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B4599" w14:textId="6B0C39D4" w:rsidR="00007541" w:rsidRDefault="00007541" w:rsidP="00007541">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00388F">
        <w:rPr>
          <w:rFonts w:ascii="Arial" w:eastAsiaTheme="minorEastAsia" w:hAnsi="Arial" w:cs="Arial"/>
          <w:b/>
          <w:sz w:val="24"/>
          <w:szCs w:val="24"/>
          <w:lang w:eastAsia="zh-CN"/>
        </w:rPr>
        <w:t>2202581</w:t>
      </w:r>
    </w:p>
    <w:p w14:paraId="2637FD31" w14:textId="4D39AB05" w:rsidR="001E0A28" w:rsidRDefault="00007541" w:rsidP="00007541">
      <w:pPr>
        <w:spacing w:after="120"/>
        <w:ind w:left="1985" w:hanging="1985"/>
        <w:rPr>
          <w:rFonts w:ascii="Arial" w:hAnsi="Arial"/>
          <w:b/>
          <w:sz w:val="24"/>
          <w:szCs w:val="24"/>
          <w:lang w:eastAsia="zh-CN"/>
        </w:rPr>
      </w:pPr>
      <w:r>
        <w:rPr>
          <w:rFonts w:ascii="Arial" w:eastAsiaTheme="minorEastAsia" w:hAnsi="Arial" w:cs="Arial"/>
          <w:b/>
          <w:sz w:val="24"/>
          <w:szCs w:val="24"/>
          <w:lang w:eastAsia="zh-CN"/>
        </w:rPr>
        <w:t>Electronic Meeting, Jan.17-25</w:t>
      </w:r>
      <w:r>
        <w:rPr>
          <w:rFonts w:ascii="Arial" w:hAnsi="Arial"/>
          <w:b/>
          <w:sz w:val="24"/>
          <w:szCs w:val="24"/>
          <w:lang w:eastAsia="zh-CN"/>
        </w:rPr>
        <w:t>, 2022</w:t>
      </w:r>
    </w:p>
    <w:p w14:paraId="3862AEB1" w14:textId="77777777" w:rsidR="00007541" w:rsidRPr="00BE23F9" w:rsidRDefault="00007541" w:rsidP="00007541">
      <w:pPr>
        <w:spacing w:after="120"/>
        <w:ind w:left="1985" w:hanging="1985"/>
        <w:rPr>
          <w:rFonts w:ascii="Arial" w:eastAsia="MS Mincho" w:hAnsi="Arial" w:cs="Arial"/>
          <w:b/>
          <w:sz w:val="22"/>
        </w:rPr>
      </w:pPr>
    </w:p>
    <w:p w14:paraId="282755FA" w14:textId="406E8D52"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007541">
        <w:rPr>
          <w:rFonts w:ascii="Arial" w:eastAsiaTheme="minorEastAsia" w:hAnsi="Arial" w:cs="Arial"/>
          <w:color w:val="000000"/>
          <w:sz w:val="22"/>
          <w:lang w:eastAsia="zh-CN"/>
        </w:rPr>
        <w:t>6</w:t>
      </w:r>
      <w:r w:rsidR="00D325BD">
        <w:rPr>
          <w:rFonts w:ascii="Arial" w:eastAsiaTheme="minorEastAsia" w:hAnsi="Arial" w:cs="Arial"/>
          <w:color w:val="000000"/>
          <w:sz w:val="22"/>
          <w:lang w:eastAsia="zh-CN"/>
        </w:rPr>
        <w:t>.4.6</w:t>
      </w:r>
    </w:p>
    <w:p w14:paraId="50D5329D" w14:textId="405B2D1F"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p>
    <w:p w14:paraId="1E0389E7" w14:textId="0CB99043" w:rsidR="00915D73" w:rsidRPr="00D325BD" w:rsidRDefault="00915D73" w:rsidP="00915D73">
      <w:pPr>
        <w:spacing w:after="120"/>
        <w:ind w:left="1985" w:hanging="1985"/>
        <w:rPr>
          <w:rFonts w:ascii="Arial" w:eastAsiaTheme="minorEastAsia" w:hAnsi="Arial" w:cs="Arial"/>
          <w:color w:val="000000"/>
          <w:sz w:val="36"/>
          <w:szCs w:val="3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D325BD">
        <w:rPr>
          <w:rFonts w:ascii="Arial" w:hAnsi="Arial" w:cs="Arial"/>
          <w:color w:val="000000"/>
          <w:sz w:val="22"/>
          <w:lang w:eastAsia="zh-CN"/>
        </w:rPr>
        <w:t>WF</w:t>
      </w:r>
      <w:r w:rsidR="00D325BD" w:rsidRPr="00D325BD">
        <w:rPr>
          <w:rFonts w:ascii="Arial" w:hAnsi="Arial" w:cs="Arial"/>
          <w:color w:val="000000"/>
          <w:sz w:val="22"/>
          <w:lang w:eastAsia="zh-CN"/>
        </w:rPr>
        <w:t xml:space="preserve"> on RRM requirements for FR2 Inter-band DL CA and UL CA</w:t>
      </w:r>
    </w:p>
    <w:p w14:paraId="67B0962B" w14:textId="41581386" w:rsidR="00915D73" w:rsidRPr="0000388F" w:rsidRDefault="00915D73" w:rsidP="00915D73">
      <w:pPr>
        <w:spacing w:after="120"/>
        <w:ind w:left="1985" w:hanging="1985"/>
        <w:rPr>
          <w:rFonts w:ascii="Arial" w:eastAsiaTheme="minorEastAsia" w:hAnsi="Arial" w:cs="Arial"/>
          <w:sz w:val="22"/>
          <w:lang w:val="en-US"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CD58E8C" w:rsidR="005D7AF8" w:rsidRPr="00BE23F9" w:rsidRDefault="00BE23F9" w:rsidP="00FA5848">
      <w:pPr>
        <w:pStyle w:val="Heading1"/>
        <w:rPr>
          <w:rFonts w:eastAsiaTheme="minorEastAsia"/>
          <w:lang w:val="en-GB" w:eastAsia="zh-CN"/>
        </w:rPr>
      </w:pPr>
      <w:r w:rsidRPr="00BE23F9">
        <w:rPr>
          <w:lang w:val="en-GB" w:eastAsia="ja-JP"/>
        </w:rPr>
        <w:t>Background</w:t>
      </w:r>
    </w:p>
    <w:p w14:paraId="21E6E598" w14:textId="0B7E5B85" w:rsidR="0094172E" w:rsidRDefault="00D325BD" w:rsidP="0094172E">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w:t>
      </w:r>
      <w:r w:rsidR="00BC08AF">
        <w:rPr>
          <w:color w:val="4472C4" w:themeColor="accent1"/>
        </w:rPr>
        <w:t>e</w:t>
      </w:r>
      <w:r>
        <w:rPr>
          <w:color w:val="4472C4" w:themeColor="accent1"/>
        </w:rPr>
        <w:t xml:space="preserve"> email discussion</w:t>
      </w:r>
      <w:r w:rsidR="00F31D85">
        <w:rPr>
          <w:color w:val="4472C4" w:themeColor="accent1"/>
        </w:rPr>
        <w:t xml:space="preserve"> </w:t>
      </w:r>
      <w:r w:rsidR="00F31D85" w:rsidRPr="00F31D85">
        <w:rPr>
          <w:color w:val="4472C4" w:themeColor="accent1"/>
        </w:rPr>
        <w:t>[10</w:t>
      </w:r>
      <w:r w:rsidR="0094172E">
        <w:rPr>
          <w:color w:val="4472C4" w:themeColor="accent1"/>
        </w:rPr>
        <w:t>1</w:t>
      </w:r>
      <w:r w:rsidR="00007541">
        <w:rPr>
          <w:color w:val="4472C4" w:themeColor="accent1"/>
        </w:rPr>
        <w:t>-bis</w:t>
      </w:r>
      <w:r w:rsidR="00F31D85" w:rsidRPr="00F31D85">
        <w:rPr>
          <w:color w:val="4472C4" w:themeColor="accent1"/>
        </w:rPr>
        <w:t>-e][2</w:t>
      </w:r>
      <w:r w:rsidR="00007541">
        <w:rPr>
          <w:color w:val="4472C4" w:themeColor="accent1"/>
        </w:rPr>
        <w:t>02</w:t>
      </w:r>
      <w:r w:rsidR="00F31D85" w:rsidRPr="00F31D85">
        <w:rPr>
          <w:color w:val="4472C4" w:themeColor="accent1"/>
        </w:rPr>
        <w:t>] NR_RF_FR2_req_enh2_RRM</w:t>
      </w:r>
      <w:r>
        <w:rPr>
          <w:color w:val="4472C4" w:themeColor="accent1"/>
        </w:rPr>
        <w:t xml:space="preserve"> </w:t>
      </w:r>
      <w:r w:rsidR="00F31D85">
        <w:rPr>
          <w:color w:val="4472C4" w:themeColor="accent1"/>
        </w:rPr>
        <w:t xml:space="preserve">is organized to discuss </w:t>
      </w:r>
      <w:r>
        <w:rPr>
          <w:color w:val="4472C4" w:themeColor="accent1"/>
        </w:rPr>
        <w:t xml:space="preserve">the RRM core requirements for inter-band CA in FR2 corresponding to section </w:t>
      </w:r>
      <w:r w:rsidR="00007541">
        <w:rPr>
          <w:color w:val="4472C4" w:themeColor="accent1"/>
        </w:rPr>
        <w:t>6</w:t>
      </w:r>
      <w:r>
        <w:rPr>
          <w:color w:val="4472C4" w:themeColor="accent1"/>
        </w:rPr>
        <w:t xml:space="preserve">.4.6 in the agenda. </w:t>
      </w:r>
    </w:p>
    <w:p w14:paraId="0989AB07" w14:textId="77777777" w:rsidR="00007541" w:rsidRDefault="00007541" w:rsidP="0094172E">
      <w:pPr>
        <w:spacing w:after="0"/>
        <w:ind w:right="-22"/>
        <w:rPr>
          <w:color w:val="4472C4" w:themeColor="accent1"/>
        </w:rPr>
      </w:pPr>
    </w:p>
    <w:p w14:paraId="0D96C1ED" w14:textId="2DBD61AE" w:rsidR="00007541" w:rsidRDefault="00007541" w:rsidP="00007541">
      <w:pPr>
        <w:rPr>
          <w:iCs/>
          <w:color w:val="4472C4" w:themeColor="accent1"/>
          <w:lang w:eastAsia="zh-CN"/>
        </w:rPr>
      </w:pPr>
      <w:r>
        <w:rPr>
          <w:iCs/>
          <w:color w:val="4472C4" w:themeColor="accent1"/>
          <w:lang w:eastAsia="zh-CN"/>
        </w:rPr>
        <w:t xml:space="preserve">The target of this meeting is to agree on the performance degradation for network driven Rx beam switch and UE autonomous beam switch cases, and further conclude on the RRM requirements other than MRTD. If any feedback could be received from RF session on the UE Rx beam switch time, we could further conclude on the value of X.  The tentative target of email discussion for 1st round and 2nd round is indicated below: </w:t>
      </w:r>
    </w:p>
    <w:p w14:paraId="6B9A5732" w14:textId="77777777" w:rsidR="00007541" w:rsidRDefault="00007541" w:rsidP="00007541">
      <w:pPr>
        <w:pStyle w:val="ListParagraph"/>
        <w:numPr>
          <w:ilvl w:val="0"/>
          <w:numId w:val="3"/>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 and draft CRs. </w:t>
      </w:r>
    </w:p>
    <w:p w14:paraId="1B0FF88D" w14:textId="77777777" w:rsidR="00007541" w:rsidRDefault="00007541" w:rsidP="00007541">
      <w:pPr>
        <w:pStyle w:val="ListParagraph"/>
        <w:numPr>
          <w:ilvl w:val="0"/>
          <w:numId w:val="3"/>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Conclude on the performance degradation due to Rx beam switching and RRM requirements other than MRTD. Discuss the draft CRs. </w:t>
      </w:r>
    </w:p>
    <w:p w14:paraId="51477E42" w14:textId="77777777" w:rsidR="0094172E" w:rsidRDefault="0094172E" w:rsidP="0094172E">
      <w:pPr>
        <w:spacing w:after="0"/>
        <w:ind w:right="-22"/>
        <w:rPr>
          <w:rFonts w:ascii="Arial" w:hAnsi="Arial" w:cs="Arial"/>
          <w:vanish/>
          <w:color w:val="4472C4" w:themeColor="accent1"/>
          <w:lang w:val="en-US" w:eastAsia="zh-CN"/>
        </w:rPr>
      </w:pPr>
    </w:p>
    <w:p w14:paraId="26C5AA86"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82B8F41"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A23696A"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B8FAED9"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2337C2C"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C2F6673"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317A01AD"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309F10A8"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614EC975"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69371D6"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182DA8A"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140691AA"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5B0EDCB5"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6435E8B3"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32D1491"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737AA39D"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50AFC0CE" w14:textId="1A6AC45C" w:rsidR="00BC08AF" w:rsidRDefault="00BC08AF" w:rsidP="0094172E">
      <w:pPr>
        <w:spacing w:before="120"/>
        <w:rPr>
          <w:iCs/>
          <w:color w:val="4472C4" w:themeColor="accent1"/>
          <w:lang w:eastAsia="zh-CN"/>
        </w:rPr>
      </w:pPr>
      <w:r>
        <w:rPr>
          <w:iCs/>
          <w:color w:val="4472C4" w:themeColor="accent1"/>
          <w:lang w:eastAsia="zh-CN"/>
        </w:rPr>
        <w:t xml:space="preserve">This way forward is </w:t>
      </w:r>
      <w:r w:rsidR="00F31D85">
        <w:rPr>
          <w:color w:val="4472C4" w:themeColor="accent1"/>
        </w:rPr>
        <w:t xml:space="preserve">to capture the agreements and open issues based on the email discussion </w:t>
      </w:r>
      <w:r>
        <w:rPr>
          <w:iCs/>
          <w:color w:val="4472C4" w:themeColor="accent1"/>
          <w:lang w:eastAsia="zh-CN"/>
        </w:rPr>
        <w:t xml:space="preserve">as </w:t>
      </w:r>
      <w:r w:rsidR="00F31D85">
        <w:rPr>
          <w:iCs/>
          <w:color w:val="4472C4" w:themeColor="accent1"/>
          <w:lang w:eastAsia="zh-CN"/>
        </w:rPr>
        <w:t xml:space="preserve">indicated in the chairman note </w:t>
      </w:r>
      <w:r>
        <w:rPr>
          <w:iCs/>
          <w:color w:val="4472C4" w:themeColor="accent1"/>
          <w:lang w:eastAsia="zh-CN"/>
        </w:rPr>
        <w:t>below:</w:t>
      </w:r>
      <w:r>
        <w:rPr>
          <w:color w:val="4472C4" w:themeColor="accent1"/>
        </w:rPr>
        <w:t xml:space="preserve"> </w:t>
      </w:r>
    </w:p>
    <w:p w14:paraId="4F945BCE" w14:textId="77777777" w:rsidR="00025D4A" w:rsidRDefault="00025D4A" w:rsidP="00025D4A">
      <w:pPr>
        <w:rPr>
          <w:rFonts w:ascii="Arial" w:hAnsi="Arial" w:cs="Arial"/>
          <w:b/>
          <w:color w:val="C00000"/>
          <w:sz w:val="24"/>
          <w:u w:val="single"/>
          <w:lang w:val="en-US" w:eastAsia="en-GB"/>
        </w:rPr>
      </w:pPr>
      <w:r>
        <w:rPr>
          <w:rFonts w:ascii="Arial" w:hAnsi="Arial" w:cs="Arial"/>
          <w:b/>
          <w:color w:val="C00000"/>
          <w:sz w:val="24"/>
          <w:u w:val="single"/>
        </w:rPr>
        <w:t>Email discussion: [101-bis-e][202] NR_RF_FR2_enh2_RRM</w:t>
      </w:r>
    </w:p>
    <w:p w14:paraId="0992D757" w14:textId="71CBD875" w:rsidR="00025D4A" w:rsidRDefault="00025D4A" w:rsidP="00025D4A">
      <w:pPr>
        <w:rPr>
          <w:rFonts w:ascii="Arial" w:hAnsi="Arial" w:cs="Arial"/>
          <w:b/>
          <w:sz w:val="24"/>
          <w:lang w:val="en-US"/>
        </w:rPr>
      </w:pPr>
      <w:r>
        <w:rPr>
          <w:rFonts w:ascii="Arial" w:hAnsi="Arial" w:cs="Arial"/>
          <w:b/>
          <w:color w:val="0000FF"/>
          <w:sz w:val="24"/>
          <w:u w:val="thick"/>
        </w:rPr>
        <w:t>R4-220</w:t>
      </w:r>
      <w:r w:rsidR="005F604F">
        <w:rPr>
          <w:rFonts w:ascii="Arial" w:hAnsi="Arial" w:cs="Arial"/>
          <w:b/>
          <w:color w:val="0000FF"/>
          <w:sz w:val="24"/>
          <w:u w:val="thick"/>
        </w:rPr>
        <w:t>2719</w:t>
      </w:r>
      <w:r>
        <w:rPr>
          <w:b/>
          <w:lang w:val="en-US" w:eastAsia="zh-CN"/>
        </w:rPr>
        <w:tab/>
      </w:r>
      <w:r>
        <w:rPr>
          <w:rFonts w:ascii="Arial" w:hAnsi="Arial" w:cs="Arial"/>
          <w:b/>
          <w:sz w:val="24"/>
        </w:rPr>
        <w:t>Email discussion summary: [101-bis-e][202] NR_RF_FR2_enh2_RRM</w:t>
      </w:r>
    </w:p>
    <w:p w14:paraId="615BCE7D" w14:textId="77777777" w:rsidR="00025D4A" w:rsidRDefault="00025D4A" w:rsidP="00025D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r>
        <w:rPr>
          <w:i/>
          <w:lang w:val="en-US"/>
        </w:rPr>
        <w:t>)</w:t>
      </w:r>
    </w:p>
    <w:p w14:paraId="1A0D7FDB" w14:textId="77777777" w:rsidR="00025D4A" w:rsidRDefault="00025D4A" w:rsidP="00025D4A">
      <w:pPr>
        <w:rPr>
          <w:rFonts w:ascii="Arial" w:hAnsi="Arial" w:cs="Arial"/>
          <w:b/>
          <w:lang w:val="en-US" w:eastAsia="zh-CN"/>
        </w:rPr>
      </w:pPr>
      <w:r>
        <w:rPr>
          <w:rFonts w:ascii="Arial" w:hAnsi="Arial" w:cs="Arial"/>
          <w:b/>
          <w:lang w:val="en-US" w:eastAsia="zh-CN"/>
        </w:rPr>
        <w:t xml:space="preserve">Abstract: </w:t>
      </w:r>
    </w:p>
    <w:p w14:paraId="12EEC45C" w14:textId="77777777" w:rsidR="00025D4A" w:rsidRDefault="00025D4A" w:rsidP="00025D4A">
      <w:pPr>
        <w:rPr>
          <w:rFonts w:ascii="Arial" w:hAnsi="Arial" w:cs="Arial"/>
          <w:b/>
          <w:lang w:val="en-US" w:eastAsia="zh-CN"/>
        </w:rPr>
      </w:pPr>
      <w:r>
        <w:rPr>
          <w:rFonts w:ascii="Arial" w:hAnsi="Arial" w:cs="Arial"/>
          <w:b/>
          <w:lang w:val="en-US" w:eastAsia="zh-CN"/>
        </w:rPr>
        <w:t xml:space="preserve">Discussion: </w:t>
      </w:r>
    </w:p>
    <w:p w14:paraId="6CEFC20E" w14:textId="41E7FE66" w:rsidR="00025D4A" w:rsidRDefault="00025D4A" w:rsidP="00025D4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Pr>
          <w:rFonts w:ascii="Arial" w:hAnsi="Arial" w:cs="Arial"/>
          <w:b/>
          <w:highlight w:val="yellow"/>
          <w:lang w:val="en-US" w:eastAsia="zh-CN"/>
        </w:rPr>
        <w:t>Return to</w:t>
      </w:r>
      <w:r>
        <w:rPr>
          <w:rFonts w:ascii="Arial" w:hAnsi="Arial" w:cs="Arial"/>
          <w:b/>
          <w:lang w:val="en-US" w:eastAsia="zh-CN"/>
        </w:rPr>
        <w:t>.</w:t>
      </w:r>
    </w:p>
    <w:p w14:paraId="7C175602" w14:textId="77777777" w:rsidR="00025D4A" w:rsidRDefault="00025D4A" w:rsidP="00025D4A">
      <w:pPr>
        <w:rPr>
          <w:rFonts w:ascii="Arial" w:hAnsi="Arial" w:cs="Arial"/>
          <w:b/>
          <w:lang w:val="en-US" w:eastAsia="zh-CN"/>
        </w:rPr>
      </w:pPr>
    </w:p>
    <w:p w14:paraId="609286E5" w14:textId="4E662800" w:rsidR="00E80B52" w:rsidRPr="00BE23F9" w:rsidRDefault="00D23D75" w:rsidP="00805BE8">
      <w:pPr>
        <w:pStyle w:val="Heading1"/>
        <w:rPr>
          <w:lang w:val="en-GB" w:eastAsia="ja-JP"/>
        </w:rPr>
      </w:pPr>
      <w:r>
        <w:rPr>
          <w:lang w:val="en-GB" w:eastAsia="ja-JP"/>
        </w:rPr>
        <w:t xml:space="preserve">WF on </w:t>
      </w:r>
      <w:r w:rsidR="00D1644F">
        <w:rPr>
          <w:lang w:val="en-GB" w:eastAsia="ja-JP"/>
        </w:rPr>
        <w:t>T</w:t>
      </w:r>
      <w:r>
        <w:rPr>
          <w:lang w:val="en-GB" w:eastAsia="ja-JP"/>
        </w:rPr>
        <w:t>opic#1</w:t>
      </w:r>
      <w:r w:rsidR="00D1644F" w:rsidRPr="00D1644F">
        <w:rPr>
          <w:lang w:eastAsia="ja-JP"/>
        </w:rPr>
        <w:t xml:space="preserve"> </w:t>
      </w:r>
      <w:r w:rsidR="00D1644F">
        <w:rPr>
          <w:lang w:eastAsia="ja-JP"/>
        </w:rPr>
        <w:t>Inter-band DL CA requirements for CBM</w:t>
      </w:r>
    </w:p>
    <w:p w14:paraId="06ED5EF9" w14:textId="7CC0A66D" w:rsidR="00117744" w:rsidRDefault="00117744" w:rsidP="00117744">
      <w:pPr>
        <w:rPr>
          <w:i/>
          <w:iCs/>
          <w:color w:val="0070C0"/>
          <w:lang w:eastAsia="zh-CN"/>
        </w:rPr>
      </w:pPr>
      <w:r>
        <w:rPr>
          <w:i/>
          <w:iCs/>
          <w:color w:val="0070C0"/>
          <w:lang w:eastAsia="zh-CN"/>
        </w:rPr>
        <w:t xml:space="preserve">The exact structure of </w:t>
      </w:r>
      <w:r w:rsidR="009C0619">
        <w:rPr>
          <w:i/>
          <w:iCs/>
          <w:color w:val="0070C0"/>
          <w:lang w:eastAsia="zh-CN"/>
        </w:rPr>
        <w:t>agreement section(s) is left open to the needs of the topic(s).</w:t>
      </w:r>
      <w:r w:rsidR="005011BD">
        <w:rPr>
          <w:i/>
          <w:iCs/>
          <w:color w:val="0070C0"/>
          <w:lang w:eastAsia="zh-CN"/>
        </w:rPr>
        <w:br/>
        <w:t>The sections should cover agreements, tentative agreement</w:t>
      </w:r>
      <w:r w:rsidR="00070801">
        <w:rPr>
          <w:i/>
          <w:iCs/>
          <w:color w:val="0070C0"/>
          <w:lang w:eastAsia="zh-CN"/>
        </w:rPr>
        <w:t>s (during the active discussions)</w:t>
      </w:r>
      <w:r w:rsidR="005011BD">
        <w:rPr>
          <w:i/>
          <w:iCs/>
          <w:color w:val="0070C0"/>
          <w:lang w:eastAsia="zh-CN"/>
        </w:rPr>
        <w:t xml:space="preserve">, and </w:t>
      </w:r>
      <w:r w:rsidR="00070801">
        <w:rPr>
          <w:i/>
          <w:iCs/>
          <w:color w:val="0070C0"/>
          <w:lang w:eastAsia="zh-CN"/>
        </w:rPr>
        <w:t>open issues.</w:t>
      </w:r>
    </w:p>
    <w:p w14:paraId="6D4B85E1" w14:textId="258BBB4B" w:rsidR="00484C5D" w:rsidRDefault="00D1644F" w:rsidP="007D33CF">
      <w:pPr>
        <w:pStyle w:val="Heading2"/>
        <w:numPr>
          <w:ilvl w:val="0"/>
          <w:numId w:val="0"/>
        </w:numPr>
        <w:ind w:left="576" w:hanging="576"/>
        <w:rPr>
          <w:lang w:val="en-GB"/>
        </w:rPr>
      </w:pPr>
      <w:r>
        <w:rPr>
          <w:lang w:val="en-GB"/>
        </w:rPr>
        <w:t>Sub-</w:t>
      </w:r>
      <w:r w:rsidRPr="00D1644F">
        <w:rPr>
          <w:lang w:val="en-GB"/>
        </w:rPr>
        <w:t>topic 1-1: MRTD requirements for CBM</w:t>
      </w:r>
    </w:p>
    <w:p w14:paraId="02A0AA51" w14:textId="77777777" w:rsidR="00025D4A" w:rsidRPr="002E650B" w:rsidRDefault="00025D4A" w:rsidP="00025D4A">
      <w:pPr>
        <w:spacing w:after="120" w:line="259" w:lineRule="auto"/>
        <w:rPr>
          <w:b/>
          <w:bCs/>
          <w:color w:val="0070C0"/>
          <w:szCs w:val="24"/>
          <w:u w:val="single"/>
          <w:lang w:eastAsia="zh-CN"/>
        </w:rPr>
      </w:pPr>
      <w:r>
        <w:rPr>
          <w:b/>
          <w:bCs/>
          <w:color w:val="0070C0"/>
          <w:szCs w:val="24"/>
          <w:u w:val="single"/>
          <w:lang w:eastAsia="zh-CN"/>
        </w:rPr>
        <w:t xml:space="preserve">Issue 1-1-1: performance degradation </w:t>
      </w:r>
      <w:r w:rsidRPr="002E650B">
        <w:rPr>
          <w:b/>
          <w:bCs/>
          <w:color w:val="0070C0"/>
          <w:szCs w:val="24"/>
          <w:u w:val="single"/>
          <w:lang w:eastAsia="zh-CN"/>
        </w:rPr>
        <w:t>due to network driven Rx beam switch e.g. TCI state change (Case 1)</w:t>
      </w:r>
    </w:p>
    <w:p w14:paraId="412FB265" w14:textId="0371BA64" w:rsidR="002E650B" w:rsidRPr="002E650B" w:rsidRDefault="002E650B" w:rsidP="002E650B">
      <w:pPr>
        <w:tabs>
          <w:tab w:val="left" w:pos="2277"/>
        </w:tabs>
        <w:spacing w:after="120" w:line="259" w:lineRule="auto"/>
        <w:rPr>
          <w:i/>
          <w:iCs/>
          <w:color w:val="0070C0"/>
          <w:szCs w:val="24"/>
          <w:lang w:val="en-US" w:eastAsia="zh-CN"/>
        </w:rPr>
      </w:pPr>
      <w:r w:rsidRPr="002E650B">
        <w:rPr>
          <w:i/>
          <w:iCs/>
          <w:color w:val="0070C0"/>
          <w:szCs w:val="24"/>
          <w:lang w:val="en-US" w:eastAsia="zh-CN"/>
        </w:rPr>
        <w:t>Agreement</w:t>
      </w:r>
      <w:r w:rsidR="000A02E3">
        <w:rPr>
          <w:i/>
          <w:iCs/>
          <w:color w:val="0070C0"/>
          <w:szCs w:val="24"/>
          <w:lang w:val="en-US" w:eastAsia="zh-CN"/>
        </w:rPr>
        <w:t xml:space="preserve"> on GTW (Jan.24)</w:t>
      </w:r>
      <w:r w:rsidRPr="002E650B">
        <w:rPr>
          <w:rFonts w:hint="eastAsia"/>
          <w:i/>
          <w:iCs/>
          <w:color w:val="0070C0"/>
          <w:szCs w:val="24"/>
          <w:lang w:val="en-US" w:eastAsia="zh-CN"/>
        </w:rPr>
        <w:t>:</w:t>
      </w:r>
    </w:p>
    <w:p w14:paraId="5DDBAABA" w14:textId="77777777" w:rsidR="002E650B" w:rsidRPr="002E650B" w:rsidRDefault="002E650B" w:rsidP="002E650B">
      <w:pPr>
        <w:pStyle w:val="ListParagraph"/>
        <w:numPr>
          <w:ilvl w:val="1"/>
          <w:numId w:val="4"/>
        </w:numPr>
        <w:overflowPunct/>
        <w:autoSpaceDE/>
        <w:autoSpaceDN/>
        <w:adjustRightInd/>
        <w:spacing w:after="120" w:line="259" w:lineRule="auto"/>
        <w:ind w:left="1010" w:firstLineChars="0"/>
        <w:textAlignment w:val="auto"/>
        <w:rPr>
          <w:color w:val="0070C0"/>
          <w:lang w:eastAsia="ja-JP"/>
        </w:rPr>
      </w:pPr>
      <w:r w:rsidRPr="002E650B">
        <w:rPr>
          <w:color w:val="0070C0"/>
        </w:rPr>
        <w:t>Performance</w:t>
      </w:r>
      <w:r w:rsidRPr="002E650B">
        <w:rPr>
          <w:color w:val="0070C0"/>
          <w:lang w:eastAsia="ja-JP"/>
        </w:rPr>
        <w:t xml:space="preserve"> degradation due to network driven Rx beam switch e.g. TCI state change (Case 1) </w:t>
      </w:r>
    </w:p>
    <w:p w14:paraId="4F3179D6" w14:textId="77777777" w:rsidR="002E650B" w:rsidRPr="002E650B" w:rsidRDefault="002E650B" w:rsidP="002E650B">
      <w:pPr>
        <w:pStyle w:val="ListParagraph"/>
        <w:numPr>
          <w:ilvl w:val="2"/>
          <w:numId w:val="4"/>
        </w:numPr>
        <w:overflowPunct/>
        <w:autoSpaceDE/>
        <w:autoSpaceDN/>
        <w:adjustRightInd/>
        <w:spacing w:after="120" w:line="259" w:lineRule="auto"/>
        <w:ind w:firstLineChars="0"/>
        <w:textAlignment w:val="auto"/>
        <w:rPr>
          <w:color w:val="0070C0"/>
          <w:lang w:eastAsia="ja-JP"/>
        </w:rPr>
      </w:pPr>
      <w:r w:rsidRPr="002E650B">
        <w:rPr>
          <w:color w:val="0070C0"/>
        </w:rPr>
        <w:lastRenderedPageBreak/>
        <w:t>Performance</w:t>
      </w:r>
      <w:r w:rsidRPr="002E650B">
        <w:rPr>
          <w:color w:val="0070C0"/>
          <w:lang w:eastAsia="ja-JP"/>
        </w:rPr>
        <w:t xml:space="preserve"> degradation will be specified as a note in MRTD clause</w:t>
      </w:r>
    </w:p>
    <w:p w14:paraId="381BDF88" w14:textId="21BA9D8D" w:rsidR="002E650B" w:rsidRPr="002E650B" w:rsidRDefault="002E650B" w:rsidP="002E650B">
      <w:pPr>
        <w:pStyle w:val="ListParagraph"/>
        <w:numPr>
          <w:ilvl w:val="2"/>
          <w:numId w:val="4"/>
        </w:numPr>
        <w:overflowPunct/>
        <w:autoSpaceDE/>
        <w:autoSpaceDN/>
        <w:adjustRightInd/>
        <w:spacing w:after="120" w:line="259" w:lineRule="auto"/>
        <w:ind w:firstLineChars="0"/>
        <w:textAlignment w:val="auto"/>
        <w:rPr>
          <w:color w:val="0070C0"/>
          <w:lang w:eastAsia="ja-JP"/>
        </w:rPr>
      </w:pPr>
      <w:r w:rsidRPr="002E650B">
        <w:rPr>
          <w:color w:val="0070C0"/>
        </w:rPr>
        <w:t>Option</w:t>
      </w:r>
      <w:r w:rsidRPr="002E650B">
        <w:rPr>
          <w:color w:val="0070C0"/>
          <w:lang w:eastAsia="ja-JP"/>
        </w:rPr>
        <w:t xml:space="preserve"> 1: If the receive time difference exceeds [X] of that SCS, demodulation performance degradation is expected for the first or the last symbol of the slot in the SCells of the other band, where X is defined in Table 7.6.4.</w:t>
      </w:r>
    </w:p>
    <w:p w14:paraId="205B479D" w14:textId="77777777" w:rsidR="002E650B" w:rsidRPr="002E650B" w:rsidRDefault="002E650B" w:rsidP="002E650B">
      <w:pPr>
        <w:pStyle w:val="ListParagraph"/>
        <w:numPr>
          <w:ilvl w:val="2"/>
          <w:numId w:val="4"/>
        </w:numPr>
        <w:overflowPunct/>
        <w:autoSpaceDE/>
        <w:autoSpaceDN/>
        <w:adjustRightInd/>
        <w:spacing w:after="120" w:line="259" w:lineRule="auto"/>
        <w:ind w:firstLineChars="0"/>
        <w:textAlignment w:val="auto"/>
        <w:rPr>
          <w:color w:val="0070C0"/>
          <w:lang w:eastAsia="ja-JP"/>
        </w:rPr>
      </w:pPr>
      <w:r w:rsidRPr="002E650B">
        <w:rPr>
          <w:color w:val="0070C0"/>
          <w:lang w:eastAsia="ja-JP"/>
        </w:rPr>
        <w:t>Option 2: If the receive time difference exceeds [X] of that SCS, demodulation performance degradation is expected for the first symbol of the SCell of the other band, where X is defined in Table 7.6.4.</w:t>
      </w:r>
    </w:p>
    <w:p w14:paraId="178FCC63" w14:textId="77777777" w:rsidR="00025D4A" w:rsidRPr="002E650B" w:rsidRDefault="00025D4A" w:rsidP="0094172E">
      <w:pPr>
        <w:tabs>
          <w:tab w:val="left" w:pos="2277"/>
        </w:tabs>
        <w:spacing w:before="120" w:after="120"/>
        <w:rPr>
          <w:b/>
          <w:bCs/>
          <w:color w:val="0070C0"/>
          <w:szCs w:val="24"/>
          <w:u w:val="single"/>
          <w:lang w:eastAsia="zh-CN"/>
        </w:rPr>
      </w:pPr>
    </w:p>
    <w:p w14:paraId="06778357" w14:textId="77777777" w:rsidR="00025D4A" w:rsidRPr="002E650B" w:rsidRDefault="00025D4A" w:rsidP="00025D4A">
      <w:pPr>
        <w:spacing w:after="120" w:line="259" w:lineRule="auto"/>
        <w:rPr>
          <w:b/>
          <w:bCs/>
          <w:color w:val="0070C0"/>
          <w:szCs w:val="24"/>
          <w:u w:val="single"/>
          <w:lang w:eastAsia="zh-CN"/>
        </w:rPr>
      </w:pPr>
      <w:r w:rsidRPr="002E650B">
        <w:rPr>
          <w:b/>
          <w:bCs/>
          <w:color w:val="0070C0"/>
          <w:szCs w:val="24"/>
          <w:u w:val="single"/>
          <w:lang w:eastAsia="zh-CN"/>
        </w:rPr>
        <w:t xml:space="preserve">Issue 1-1-1A: Adding additional note considering different </w:t>
      </w:r>
      <w:r w:rsidRPr="002E650B">
        <w:rPr>
          <w:b/>
          <w:bCs/>
          <w:color w:val="0070C0"/>
          <w:u w:val="single"/>
        </w:rPr>
        <w:t>QCL-Type D:</w:t>
      </w:r>
      <w:r w:rsidRPr="002E650B">
        <w:rPr>
          <w:b/>
          <w:bCs/>
          <w:color w:val="0070C0"/>
          <w:szCs w:val="24"/>
          <w:u w:val="single"/>
          <w:lang w:eastAsia="zh-CN"/>
        </w:rPr>
        <w:t xml:space="preserve"> </w:t>
      </w:r>
    </w:p>
    <w:p w14:paraId="31F64399" w14:textId="7B02A7F2" w:rsidR="00025D4A" w:rsidRPr="002E650B" w:rsidRDefault="00A26314" w:rsidP="000F34E6">
      <w:pPr>
        <w:tabs>
          <w:tab w:val="left" w:pos="2277"/>
        </w:tabs>
        <w:spacing w:after="120" w:line="259" w:lineRule="auto"/>
        <w:rPr>
          <w:i/>
          <w:iCs/>
          <w:color w:val="0070C0"/>
          <w:szCs w:val="24"/>
          <w:lang w:eastAsia="zh-CN"/>
        </w:rPr>
      </w:pPr>
      <w:r w:rsidRPr="002E650B">
        <w:rPr>
          <w:i/>
          <w:iCs/>
          <w:color w:val="0070C0"/>
          <w:szCs w:val="24"/>
          <w:lang w:val="en-US" w:eastAsia="zh-CN"/>
        </w:rPr>
        <w:t>Candidate options:</w:t>
      </w:r>
    </w:p>
    <w:p w14:paraId="67F14334" w14:textId="7F65FE80" w:rsidR="00D422F5" w:rsidRPr="002E650B" w:rsidRDefault="00A26314" w:rsidP="00EC019C">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color w:val="0070C0"/>
        </w:rPr>
        <w:t xml:space="preserve">Option 1: </w:t>
      </w:r>
      <w:r w:rsidR="00025D4A" w:rsidRPr="002E650B">
        <w:rPr>
          <w:color w:val="0070C0"/>
        </w:rPr>
        <w:t>If UE is scheduled to apply different QCL assumptions within a slot, additional performance degradation is expected within the slot</w:t>
      </w:r>
    </w:p>
    <w:p w14:paraId="49AE32A7" w14:textId="5F8138E2" w:rsidR="00A26314" w:rsidRPr="002E650B" w:rsidRDefault="00A26314" w:rsidP="00EC019C">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color w:val="0070C0"/>
        </w:rPr>
        <w:t>Option 2: More clarification is needed.</w:t>
      </w:r>
    </w:p>
    <w:p w14:paraId="24FFCD5D" w14:textId="77777777" w:rsidR="003E6492" w:rsidRPr="002E650B" w:rsidRDefault="003E6492" w:rsidP="003E6492">
      <w:pPr>
        <w:pStyle w:val="ListParagraph"/>
        <w:overflowPunct/>
        <w:autoSpaceDE/>
        <w:autoSpaceDN/>
        <w:adjustRightInd/>
        <w:spacing w:after="120" w:line="259" w:lineRule="auto"/>
        <w:ind w:left="1010" w:firstLineChars="0" w:firstLine="0"/>
        <w:textAlignment w:val="auto"/>
        <w:rPr>
          <w:color w:val="0070C0"/>
        </w:rPr>
      </w:pPr>
    </w:p>
    <w:p w14:paraId="71567FA9" w14:textId="77777777" w:rsidR="00F126A9" w:rsidRPr="002E650B" w:rsidRDefault="00F126A9" w:rsidP="00F126A9">
      <w:pPr>
        <w:spacing w:after="120" w:line="259" w:lineRule="auto"/>
        <w:rPr>
          <w:b/>
          <w:bCs/>
          <w:color w:val="0070C0"/>
          <w:szCs w:val="24"/>
          <w:u w:val="single"/>
          <w:lang w:eastAsia="zh-CN"/>
        </w:rPr>
      </w:pPr>
      <w:r w:rsidRPr="002E650B">
        <w:rPr>
          <w:b/>
          <w:bCs/>
          <w:color w:val="0070C0"/>
          <w:szCs w:val="24"/>
          <w:u w:val="single"/>
          <w:lang w:eastAsia="zh-CN"/>
        </w:rPr>
        <w:t>Issue 1-1-1B: Adding additional note if both bands are configured with BM-RSs</w:t>
      </w:r>
      <w:r w:rsidRPr="002E650B">
        <w:rPr>
          <w:b/>
          <w:bCs/>
          <w:color w:val="0070C0"/>
          <w:u w:val="single"/>
        </w:rPr>
        <w:t>:</w:t>
      </w:r>
      <w:r w:rsidRPr="002E650B">
        <w:rPr>
          <w:b/>
          <w:bCs/>
          <w:color w:val="0070C0"/>
          <w:szCs w:val="24"/>
          <w:u w:val="single"/>
          <w:lang w:eastAsia="zh-CN"/>
        </w:rPr>
        <w:t xml:space="preserve"> </w:t>
      </w:r>
    </w:p>
    <w:p w14:paraId="7C80C7EC" w14:textId="4CC09266" w:rsidR="00EC0DF0" w:rsidRPr="002E650B" w:rsidRDefault="006F319E" w:rsidP="00F126A9">
      <w:pPr>
        <w:spacing w:after="120" w:line="259" w:lineRule="auto"/>
        <w:rPr>
          <w:rFonts w:eastAsiaTheme="minorEastAsia"/>
          <w:i/>
          <w:color w:val="0070C0"/>
          <w:lang w:val="en-US" w:eastAsia="zh-CN"/>
        </w:rPr>
      </w:pPr>
      <w:r w:rsidRPr="002E650B">
        <w:rPr>
          <w:rFonts w:eastAsiaTheme="minorEastAsia"/>
          <w:i/>
          <w:color w:val="0070C0"/>
          <w:lang w:val="en-US" w:eastAsia="zh-CN"/>
        </w:rPr>
        <w:t>A</w:t>
      </w:r>
      <w:r w:rsidR="00E530EE" w:rsidRPr="002E650B">
        <w:rPr>
          <w:rFonts w:eastAsiaTheme="minorEastAsia"/>
          <w:i/>
          <w:color w:val="0070C0"/>
          <w:lang w:val="en-US" w:eastAsia="zh-CN"/>
        </w:rPr>
        <w:t>greements:</w:t>
      </w:r>
    </w:p>
    <w:p w14:paraId="3F7234C6" w14:textId="0077CDD5" w:rsidR="00E530EE" w:rsidRPr="002E650B" w:rsidRDefault="00E530EE" w:rsidP="002E650B">
      <w:pPr>
        <w:pStyle w:val="ListParagraph"/>
        <w:numPr>
          <w:ilvl w:val="1"/>
          <w:numId w:val="4"/>
        </w:numPr>
        <w:overflowPunct/>
        <w:autoSpaceDE/>
        <w:autoSpaceDN/>
        <w:adjustRightInd/>
        <w:spacing w:after="120" w:line="259" w:lineRule="auto"/>
        <w:ind w:left="1010" w:firstLineChars="0"/>
        <w:textAlignment w:val="auto"/>
        <w:rPr>
          <w:rFonts w:eastAsiaTheme="minorEastAsia"/>
          <w:iCs/>
          <w:color w:val="0070C0"/>
          <w:lang w:val="en-US" w:eastAsia="zh-CN"/>
        </w:rPr>
      </w:pPr>
      <w:r w:rsidRPr="002E650B">
        <w:rPr>
          <w:rFonts w:eastAsiaTheme="minorEastAsia"/>
          <w:iCs/>
          <w:color w:val="0070C0"/>
          <w:lang w:val="en-US" w:eastAsia="zh-CN"/>
        </w:rPr>
        <w:t xml:space="preserve">With the </w:t>
      </w:r>
      <w:r w:rsidRPr="002E650B">
        <w:rPr>
          <w:rFonts w:eastAsia="宋体"/>
          <w:color w:val="0070C0"/>
          <w:szCs w:val="24"/>
          <w:lang w:eastAsia="zh-CN"/>
        </w:rPr>
        <w:t>agreements</w:t>
      </w:r>
      <w:r w:rsidRPr="002E650B">
        <w:rPr>
          <w:rFonts w:eastAsiaTheme="minorEastAsia"/>
          <w:iCs/>
          <w:color w:val="0070C0"/>
          <w:lang w:val="en-US" w:eastAsia="zh-CN"/>
        </w:rPr>
        <w:t xml:space="preserve"> on Issue 1-2-3A, this </w:t>
      </w:r>
      <w:r w:rsidRPr="002E650B">
        <w:rPr>
          <w:color w:val="0070C0"/>
        </w:rPr>
        <w:t>Issue</w:t>
      </w:r>
      <w:r w:rsidRPr="002E650B">
        <w:rPr>
          <w:rFonts w:eastAsiaTheme="minorEastAsia"/>
          <w:iCs/>
          <w:color w:val="0070C0"/>
          <w:lang w:val="en-US" w:eastAsia="zh-CN"/>
        </w:rPr>
        <w:t xml:space="preserve"> 1-1-1B is not valid and will not be discussed. </w:t>
      </w:r>
    </w:p>
    <w:p w14:paraId="1B05107C" w14:textId="77777777" w:rsidR="00E530EE" w:rsidRPr="002E650B" w:rsidRDefault="00E530EE" w:rsidP="00F126A9">
      <w:pPr>
        <w:spacing w:after="120" w:line="259" w:lineRule="auto"/>
        <w:rPr>
          <w:rFonts w:eastAsiaTheme="minorEastAsia"/>
          <w:iCs/>
          <w:color w:val="0070C0"/>
          <w:lang w:val="en-US" w:eastAsia="zh-CN"/>
        </w:rPr>
      </w:pPr>
    </w:p>
    <w:p w14:paraId="00400B35" w14:textId="77777777" w:rsidR="00F126A9" w:rsidRPr="002E650B" w:rsidRDefault="00F126A9" w:rsidP="00F126A9">
      <w:pPr>
        <w:spacing w:after="120" w:line="259" w:lineRule="auto"/>
        <w:rPr>
          <w:b/>
          <w:bCs/>
          <w:color w:val="0070C0"/>
          <w:szCs w:val="24"/>
          <w:u w:val="single"/>
          <w:lang w:eastAsia="zh-CN"/>
        </w:rPr>
      </w:pPr>
      <w:r w:rsidRPr="002E650B">
        <w:rPr>
          <w:b/>
          <w:bCs/>
          <w:color w:val="0070C0"/>
          <w:szCs w:val="24"/>
          <w:u w:val="single"/>
          <w:lang w:eastAsia="zh-CN"/>
        </w:rPr>
        <w:t>Issue 1-1-2: performance degradation due to UE autonomous Rx beam switch (Case 2)</w:t>
      </w:r>
    </w:p>
    <w:p w14:paraId="33FAA4A1" w14:textId="75A58D67" w:rsidR="00F126A9" w:rsidRPr="002E650B" w:rsidRDefault="000F34E6" w:rsidP="000F34E6">
      <w:pPr>
        <w:tabs>
          <w:tab w:val="left" w:pos="2277"/>
        </w:tabs>
        <w:spacing w:after="120" w:line="259" w:lineRule="auto"/>
        <w:rPr>
          <w:i/>
          <w:iCs/>
          <w:color w:val="0070C0"/>
          <w:szCs w:val="24"/>
          <w:lang w:val="en-US" w:eastAsia="zh-CN"/>
        </w:rPr>
      </w:pPr>
      <w:r w:rsidRPr="002E650B">
        <w:rPr>
          <w:i/>
          <w:iCs/>
          <w:color w:val="0070C0"/>
          <w:szCs w:val="24"/>
          <w:lang w:val="en-US" w:eastAsia="zh-CN"/>
        </w:rPr>
        <w:t xml:space="preserve">Candidate options: </w:t>
      </w:r>
    </w:p>
    <w:p w14:paraId="318A8D0E" w14:textId="6B2E93B7"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szCs w:val="24"/>
          <w:lang w:eastAsia="zh-CN"/>
        </w:rPr>
      </w:pPr>
      <w:r w:rsidRPr="002E650B">
        <w:rPr>
          <w:rFonts w:eastAsia="宋体"/>
          <w:color w:val="0070C0"/>
          <w:szCs w:val="24"/>
          <w:lang w:eastAsia="zh-CN"/>
        </w:rPr>
        <w:t xml:space="preserve">Option 1: Adding a note to the corresponding MRTD table, same as in Issue 1-1-1. </w:t>
      </w:r>
      <w:r w:rsidRPr="002E650B">
        <w:rPr>
          <w:color w:val="0070C0"/>
          <w:szCs w:val="24"/>
          <w:lang w:eastAsia="zh-CN"/>
        </w:rPr>
        <w:t xml:space="preserve"> </w:t>
      </w:r>
    </w:p>
    <w:p w14:paraId="2B522EC6" w14:textId="74E5C897"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eastAsia="zh-CN"/>
        </w:rPr>
      </w:pPr>
      <w:r w:rsidRPr="002E650B">
        <w:rPr>
          <w:rFonts w:eastAsia="宋体"/>
          <w:color w:val="0070C0"/>
          <w:szCs w:val="24"/>
          <w:lang w:eastAsia="zh-CN"/>
        </w:rPr>
        <w:t xml:space="preserve">Option 2: Do not define any explicit requirements on how often and how much performance degradation is expected unless it can be tested under specific conditions where the degradation can be accurately quantified. </w:t>
      </w:r>
    </w:p>
    <w:p w14:paraId="0AD92FDC" w14:textId="1AD29B2C"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eastAsia="zh-CN"/>
        </w:rPr>
      </w:pPr>
      <w:r w:rsidRPr="002E650B">
        <w:rPr>
          <w:rFonts w:eastAsia="宋体"/>
          <w:color w:val="0070C0"/>
          <w:szCs w:val="24"/>
          <w:lang w:val="en-US" w:eastAsia="zh-CN"/>
        </w:rPr>
        <w:t>Option 3: RAN4</w:t>
      </w:r>
      <w:r w:rsidRPr="002E650B">
        <w:rPr>
          <w:rFonts w:eastAsia="宋体"/>
          <w:color w:val="0070C0"/>
          <w:szCs w:val="24"/>
          <w:lang w:eastAsia="zh-CN"/>
        </w:rPr>
        <w:t xml:space="preserve"> to define UE requirement in terms of how often and/or where the performance degradation is allowed due to UE autonomous Rx beam switching, i.e. demodulation performance degradation is allowed in [Y]% of slots over [Z] ms, FFS on Y and Z. </w:t>
      </w:r>
    </w:p>
    <w:p w14:paraId="182DD03D" w14:textId="77777777" w:rsidR="00F126A9" w:rsidRPr="002E650B" w:rsidRDefault="00F126A9" w:rsidP="00F126A9">
      <w:pPr>
        <w:spacing w:before="240"/>
        <w:rPr>
          <w:b/>
          <w:bCs/>
          <w:color w:val="0070C0"/>
          <w:szCs w:val="24"/>
          <w:u w:val="single"/>
          <w:lang w:eastAsia="zh-CN"/>
        </w:rPr>
      </w:pPr>
      <w:r w:rsidRPr="002E650B">
        <w:rPr>
          <w:b/>
          <w:bCs/>
          <w:color w:val="0070C0"/>
          <w:szCs w:val="24"/>
          <w:u w:val="single"/>
          <w:lang w:eastAsia="zh-CN"/>
        </w:rPr>
        <w:t xml:space="preserve">Issue 1-1-3: </w:t>
      </w:r>
      <w:r w:rsidRPr="002E650B">
        <w:rPr>
          <w:rFonts w:hint="eastAsia"/>
          <w:b/>
          <w:bCs/>
          <w:color w:val="0070C0"/>
          <w:szCs w:val="24"/>
          <w:u w:val="single"/>
          <w:lang w:eastAsia="zh-CN"/>
        </w:rPr>
        <w:t>S</w:t>
      </w:r>
      <w:r w:rsidRPr="002E650B">
        <w:rPr>
          <w:b/>
          <w:bCs/>
          <w:color w:val="0070C0"/>
          <w:szCs w:val="24"/>
          <w:u w:val="single"/>
          <w:lang w:eastAsia="zh-CN"/>
        </w:rPr>
        <w:t xml:space="preserve">olutions to reduce/avoid performance degradation </w:t>
      </w:r>
    </w:p>
    <w:p w14:paraId="31658199" w14:textId="77777777" w:rsidR="000F34E6" w:rsidRPr="002E650B" w:rsidRDefault="000F34E6" w:rsidP="000F34E6">
      <w:pPr>
        <w:tabs>
          <w:tab w:val="left" w:pos="2277"/>
        </w:tabs>
        <w:spacing w:after="120" w:line="259" w:lineRule="auto"/>
        <w:rPr>
          <w:i/>
          <w:iCs/>
          <w:color w:val="0070C0"/>
          <w:szCs w:val="24"/>
          <w:lang w:val="en-US" w:eastAsia="zh-CN"/>
        </w:rPr>
      </w:pPr>
      <w:r w:rsidRPr="002E650B">
        <w:rPr>
          <w:i/>
          <w:iCs/>
          <w:color w:val="0070C0"/>
          <w:szCs w:val="24"/>
          <w:lang w:val="en-US" w:eastAsia="zh-CN"/>
        </w:rPr>
        <w:t xml:space="preserve">Candidate options: </w:t>
      </w:r>
    </w:p>
    <w:p w14:paraId="2E97E91D" w14:textId="1C97A94C"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val="en-US" w:eastAsia="zh-CN"/>
        </w:rPr>
      </w:pPr>
      <w:r w:rsidRPr="002E650B">
        <w:rPr>
          <w:rFonts w:eastAsia="宋体"/>
          <w:color w:val="0070C0"/>
          <w:szCs w:val="24"/>
          <w:lang w:val="en-US" w:eastAsia="zh-CN"/>
        </w:rPr>
        <w:t xml:space="preserve">Option 1: Do not consider any network-controlled performance degradation mitigation technique to cope with RTD equal to or greater than [X]. </w:t>
      </w:r>
    </w:p>
    <w:p w14:paraId="14D6BE34" w14:textId="014698F0"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Theme="minorEastAsia"/>
          <w:color w:val="0070C0"/>
          <w:lang w:val="en-US" w:eastAsia="zh-CN"/>
        </w:rPr>
      </w:pPr>
      <w:r w:rsidRPr="002E650B">
        <w:rPr>
          <w:rFonts w:eastAsiaTheme="minorEastAsia"/>
          <w:color w:val="0070C0"/>
          <w:lang w:val="en-US" w:eastAsia="zh-CN"/>
        </w:rPr>
        <w:t xml:space="preserve">Option 2: Do Rx beam switch in slot boundary in one CC which is received later to reduce performance degradation when receiving time difference exceeds X. </w:t>
      </w:r>
    </w:p>
    <w:p w14:paraId="0D4B7B01" w14:textId="0C65D7E1"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Theme="minorEastAsia"/>
          <w:color w:val="0070C0"/>
          <w:lang w:val="en-US" w:eastAsia="zh-CN"/>
        </w:rPr>
      </w:pPr>
      <w:r w:rsidRPr="002E650B">
        <w:rPr>
          <w:rFonts w:eastAsiaTheme="minorEastAsia"/>
          <w:color w:val="0070C0"/>
          <w:lang w:val="en-US" w:eastAsia="zh-CN"/>
        </w:rPr>
        <w:t xml:space="preserve">Option 3: The UE beam switch can if no gaps exist be allowed at symbol occasions assigned by the network, where occasions with a max period of [Y] will be guaranteed. </w:t>
      </w:r>
    </w:p>
    <w:p w14:paraId="2AB2DF64" w14:textId="77777777" w:rsidR="00F126A9" w:rsidRPr="002E650B" w:rsidRDefault="00F126A9" w:rsidP="00F126A9">
      <w:pPr>
        <w:spacing w:after="120" w:line="259" w:lineRule="auto"/>
        <w:rPr>
          <w:color w:val="0070C0"/>
        </w:rPr>
      </w:pPr>
    </w:p>
    <w:p w14:paraId="3C5EDFAB" w14:textId="738E2BDD" w:rsidR="007D33CF" w:rsidRPr="002E650B" w:rsidRDefault="007D33CF" w:rsidP="007D33CF">
      <w:pPr>
        <w:pStyle w:val="Heading2"/>
        <w:numPr>
          <w:ilvl w:val="0"/>
          <w:numId w:val="0"/>
        </w:numPr>
        <w:ind w:left="576" w:hanging="576"/>
        <w:rPr>
          <w:color w:val="0070C0"/>
          <w:lang w:val="en-GB"/>
        </w:rPr>
      </w:pPr>
      <w:r w:rsidRPr="002E650B">
        <w:rPr>
          <w:color w:val="0070C0"/>
          <w:lang w:val="en-GB"/>
        </w:rPr>
        <w:t>Sub-topic 1-2: Other RRM requirements for CBM</w:t>
      </w:r>
    </w:p>
    <w:p w14:paraId="70C60F33" w14:textId="77777777" w:rsidR="00F126A9" w:rsidRPr="002E650B" w:rsidRDefault="00F126A9" w:rsidP="00F126A9">
      <w:pPr>
        <w:rPr>
          <w:b/>
          <w:color w:val="0070C0"/>
          <w:u w:val="single"/>
          <w:lang w:eastAsia="ko-KR"/>
        </w:rPr>
      </w:pPr>
      <w:r w:rsidRPr="002E650B">
        <w:rPr>
          <w:b/>
          <w:color w:val="0070C0"/>
          <w:u w:val="single"/>
          <w:lang w:eastAsia="ko-KR"/>
        </w:rPr>
        <w:t>Issue 1-2-1: Interruption requirements</w:t>
      </w:r>
    </w:p>
    <w:p w14:paraId="748A35A6" w14:textId="5D049742" w:rsidR="00F126A9" w:rsidRPr="002E650B" w:rsidRDefault="005F604F" w:rsidP="00F126A9">
      <w:pPr>
        <w:tabs>
          <w:tab w:val="left" w:pos="2277"/>
        </w:tabs>
        <w:spacing w:after="0" w:line="259" w:lineRule="auto"/>
        <w:rPr>
          <w:color w:val="0070C0"/>
          <w:szCs w:val="24"/>
          <w:lang w:eastAsia="zh-CN"/>
        </w:rPr>
      </w:pPr>
      <w:r w:rsidRPr="002E650B">
        <w:rPr>
          <w:rFonts w:eastAsiaTheme="minorEastAsia"/>
          <w:i/>
          <w:color w:val="0070C0"/>
          <w:lang w:val="en-US" w:eastAsia="zh-CN"/>
        </w:rPr>
        <w:t>A</w:t>
      </w:r>
      <w:r w:rsidR="00F126A9" w:rsidRPr="002E650B">
        <w:rPr>
          <w:rFonts w:eastAsiaTheme="minorEastAsia"/>
          <w:i/>
          <w:color w:val="0070C0"/>
          <w:lang w:val="en-US" w:eastAsia="zh-CN"/>
        </w:rPr>
        <w:t>greements</w:t>
      </w:r>
      <w:r w:rsidR="00F126A9" w:rsidRPr="002E650B">
        <w:rPr>
          <w:color w:val="0070C0"/>
          <w:szCs w:val="24"/>
          <w:lang w:eastAsia="zh-CN"/>
        </w:rPr>
        <w:t xml:space="preserve">: </w:t>
      </w:r>
    </w:p>
    <w:p w14:paraId="75392566" w14:textId="77777777" w:rsidR="00F126A9" w:rsidRPr="002E650B" w:rsidRDefault="00F126A9" w:rsidP="002E650B">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eastAsia="zh-CN"/>
        </w:rPr>
      </w:pPr>
      <w:r w:rsidRPr="002E650B">
        <w:rPr>
          <w:color w:val="0070C0"/>
        </w:rPr>
        <w:t xml:space="preserve">The </w:t>
      </w:r>
      <w:r w:rsidRPr="002E650B">
        <w:rPr>
          <w:rFonts w:eastAsiaTheme="minorEastAsia"/>
          <w:iCs/>
          <w:color w:val="0070C0"/>
          <w:lang w:val="en-US" w:eastAsia="zh-CN"/>
        </w:rPr>
        <w:t>existing</w:t>
      </w:r>
      <w:r w:rsidRPr="002E650B">
        <w:rPr>
          <w:color w:val="0070C0"/>
        </w:rPr>
        <w:t xml:space="preserve"> Rel-16 interruption requirements of intra-band CA shall be applied irrespective of the value of RTD (</w:t>
      </w:r>
      <w:r w:rsidRPr="002E650B">
        <w:rPr>
          <w:rFonts w:cstheme="minorHAnsi"/>
          <w:color w:val="0070C0"/>
        </w:rPr>
        <w:t>for all the RTD values less than MRTD</w:t>
      </w:r>
      <w:r w:rsidRPr="002E650B">
        <w:rPr>
          <w:color w:val="0070C0"/>
        </w:rPr>
        <w:t xml:space="preserve">). </w:t>
      </w:r>
    </w:p>
    <w:p w14:paraId="1AF48B4C" w14:textId="77777777" w:rsidR="00EC0DF0" w:rsidRPr="002E650B" w:rsidRDefault="00EC0DF0" w:rsidP="00F126A9">
      <w:pPr>
        <w:rPr>
          <w:b/>
          <w:color w:val="0070C0"/>
          <w:u w:val="single"/>
          <w:lang w:eastAsia="ko-KR"/>
        </w:rPr>
      </w:pPr>
    </w:p>
    <w:p w14:paraId="385DF4AB" w14:textId="1BD023A7" w:rsidR="00F126A9" w:rsidRPr="002E650B" w:rsidRDefault="00F126A9" w:rsidP="00F126A9">
      <w:pPr>
        <w:rPr>
          <w:b/>
          <w:color w:val="0070C0"/>
          <w:u w:val="single"/>
          <w:lang w:eastAsia="ko-KR"/>
        </w:rPr>
      </w:pPr>
      <w:r w:rsidRPr="002E650B">
        <w:rPr>
          <w:b/>
          <w:color w:val="0070C0"/>
          <w:u w:val="single"/>
          <w:lang w:eastAsia="ko-KR"/>
        </w:rPr>
        <w:t>Issue 1-2-2: Scheduling restriction</w:t>
      </w:r>
    </w:p>
    <w:p w14:paraId="078017F8" w14:textId="59C5C3F1" w:rsidR="00F126A9" w:rsidRPr="002E650B" w:rsidRDefault="00EC0DF0" w:rsidP="00EC0DF0">
      <w:pPr>
        <w:tabs>
          <w:tab w:val="left" w:pos="2277"/>
        </w:tabs>
        <w:spacing w:line="259" w:lineRule="auto"/>
        <w:rPr>
          <w:i/>
          <w:iCs/>
          <w:color w:val="0070C0"/>
          <w:szCs w:val="24"/>
          <w:lang w:eastAsia="zh-CN"/>
        </w:rPr>
      </w:pPr>
      <w:r w:rsidRPr="002E650B">
        <w:rPr>
          <w:i/>
          <w:iCs/>
          <w:color w:val="0070C0"/>
          <w:szCs w:val="24"/>
          <w:lang w:eastAsia="zh-CN"/>
        </w:rPr>
        <w:t xml:space="preserve">Candidate </w:t>
      </w:r>
      <w:r w:rsidRPr="002E650B">
        <w:rPr>
          <w:rFonts w:eastAsiaTheme="minorEastAsia"/>
          <w:i/>
          <w:iCs/>
          <w:color w:val="0070C0"/>
          <w:lang w:val="en-US" w:eastAsia="zh-CN"/>
        </w:rPr>
        <w:t>options</w:t>
      </w:r>
      <w:r w:rsidRPr="002E650B">
        <w:rPr>
          <w:i/>
          <w:iCs/>
          <w:color w:val="0070C0"/>
          <w:szCs w:val="24"/>
          <w:lang w:eastAsia="zh-CN"/>
        </w:rPr>
        <w:t>:</w:t>
      </w:r>
    </w:p>
    <w:p w14:paraId="58244262" w14:textId="2694B473"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lang w:val="en-US" w:eastAsia="ko-KR"/>
        </w:rPr>
      </w:pPr>
      <w:r w:rsidRPr="002E650B">
        <w:rPr>
          <w:color w:val="0070C0"/>
          <w:lang w:val="en-US"/>
        </w:rPr>
        <w:t xml:space="preserve">Option 1: </w:t>
      </w:r>
      <w:r w:rsidRPr="002E650B">
        <w:rPr>
          <w:color w:val="0070C0"/>
        </w:rPr>
        <w:t xml:space="preserve">The existing scheduling restriction for intra-band FR2 CA is extended to inter-band FR2 CA for CMB UEs, and do not differentiate between RTD &lt; X and RTD &gt; X. </w:t>
      </w:r>
    </w:p>
    <w:p w14:paraId="021399C6" w14:textId="31DB5A4C"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eastAsia="zh-CN"/>
        </w:rPr>
      </w:pPr>
      <w:r w:rsidRPr="002E650B">
        <w:rPr>
          <w:rFonts w:eastAsia="宋体"/>
          <w:color w:val="0070C0"/>
          <w:szCs w:val="24"/>
          <w:lang w:eastAsia="zh-CN"/>
        </w:rPr>
        <w:t xml:space="preserve">Option 2: </w:t>
      </w:r>
      <w:r w:rsidRPr="002E650B">
        <w:rPr>
          <w:rFonts w:eastAsia="Calibri"/>
          <w:color w:val="0070C0"/>
        </w:rPr>
        <w:t xml:space="preserve">Capture the UE scheduling availability requirements based on the assumption that RTD ≤ X </w:t>
      </w:r>
    </w:p>
    <w:p w14:paraId="44FEF12F" w14:textId="77777777" w:rsidR="00F126A9" w:rsidRPr="002E650B" w:rsidRDefault="00F126A9" w:rsidP="00EC0DF0">
      <w:pPr>
        <w:pStyle w:val="ListParagraph"/>
        <w:numPr>
          <w:ilvl w:val="2"/>
          <w:numId w:val="4"/>
        </w:numPr>
        <w:overflowPunct/>
        <w:autoSpaceDE/>
        <w:autoSpaceDN/>
        <w:adjustRightInd/>
        <w:spacing w:after="120" w:line="259" w:lineRule="auto"/>
        <w:ind w:firstLineChars="0"/>
        <w:textAlignment w:val="auto"/>
        <w:rPr>
          <w:rFonts w:eastAsia="宋体"/>
          <w:color w:val="0070C0"/>
          <w:szCs w:val="24"/>
          <w:lang w:eastAsia="zh-CN"/>
        </w:rPr>
      </w:pPr>
      <w:r w:rsidRPr="002E650B">
        <w:rPr>
          <w:color w:val="0070C0"/>
        </w:rPr>
        <w:t>Once X is known RAN4 need to define scheduling restrictions for when RTD exceeds X</w:t>
      </w:r>
    </w:p>
    <w:p w14:paraId="4B84608B" w14:textId="30788006" w:rsidR="00F126A9" w:rsidRPr="002E650B" w:rsidRDefault="00F126A9" w:rsidP="00F126A9">
      <w:pPr>
        <w:spacing w:after="120" w:line="252" w:lineRule="auto"/>
        <w:rPr>
          <w:rFonts w:eastAsiaTheme="minorEastAsia"/>
          <w:iCs/>
          <w:color w:val="0070C0"/>
          <w:lang w:val="en-US" w:eastAsia="zh-CN"/>
        </w:rPr>
      </w:pPr>
    </w:p>
    <w:p w14:paraId="4BDE06C8" w14:textId="77777777" w:rsidR="00F126A9" w:rsidRPr="002E650B" w:rsidRDefault="00F126A9" w:rsidP="00F126A9">
      <w:pPr>
        <w:rPr>
          <w:b/>
          <w:color w:val="0070C0"/>
          <w:u w:val="single"/>
          <w:lang w:eastAsia="ko-KR"/>
        </w:rPr>
      </w:pPr>
      <w:r w:rsidRPr="002E650B">
        <w:rPr>
          <w:b/>
          <w:color w:val="0070C0"/>
          <w:u w:val="single"/>
          <w:lang w:eastAsia="ko-KR"/>
        </w:rPr>
        <w:t>Issue 1-2-3A: assumption of BM-RSs configuration</w:t>
      </w:r>
    </w:p>
    <w:p w14:paraId="1A42BEE7" w14:textId="376C454F" w:rsidR="00E530EE" w:rsidRPr="002E650B" w:rsidRDefault="00E530EE" w:rsidP="00E530EE">
      <w:pPr>
        <w:rPr>
          <w:i/>
          <w:iCs/>
          <w:color w:val="0070C0"/>
          <w:lang w:val="en-US" w:eastAsia="zh-CN"/>
        </w:rPr>
      </w:pPr>
      <w:r w:rsidRPr="002E650B">
        <w:rPr>
          <w:i/>
          <w:iCs/>
          <w:color w:val="0070C0"/>
        </w:rPr>
        <w:t xml:space="preserve">Agreements: </w:t>
      </w:r>
    </w:p>
    <w:p w14:paraId="0DA27179" w14:textId="77777777" w:rsidR="00E530EE" w:rsidRPr="002E650B" w:rsidRDefault="00E530EE" w:rsidP="006F319E">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color w:val="0070C0"/>
        </w:rPr>
        <w:t>The BM-RSs resources are configured only on an FR2 cell where both DL and UL BWPs are configured</w:t>
      </w:r>
    </w:p>
    <w:p w14:paraId="5218F5BF" w14:textId="7667A0D3" w:rsidR="00F126A9" w:rsidRPr="002E650B" w:rsidRDefault="00E530EE" w:rsidP="002E650B">
      <w:pPr>
        <w:pStyle w:val="ListParagraph"/>
        <w:numPr>
          <w:ilvl w:val="2"/>
          <w:numId w:val="4"/>
        </w:numPr>
        <w:overflowPunct/>
        <w:autoSpaceDE/>
        <w:autoSpaceDN/>
        <w:adjustRightInd/>
        <w:spacing w:after="120" w:line="259" w:lineRule="auto"/>
        <w:ind w:left="1620" w:firstLineChars="0" w:hanging="270"/>
        <w:textAlignment w:val="auto"/>
        <w:rPr>
          <w:color w:val="0070C0"/>
        </w:rPr>
      </w:pPr>
      <w:r w:rsidRPr="002E650B">
        <w:rPr>
          <w:color w:val="0070C0"/>
        </w:rPr>
        <w:t>Adding clarification in RRM spec that BMRS can only be placed on PCC for the DL CA case with a single uplink.</w:t>
      </w:r>
    </w:p>
    <w:p w14:paraId="6C537F5A" w14:textId="77777777" w:rsidR="00E530EE" w:rsidRPr="002E650B" w:rsidRDefault="00E530EE" w:rsidP="00F126A9">
      <w:pPr>
        <w:spacing w:after="120" w:line="252" w:lineRule="auto"/>
        <w:rPr>
          <w:rFonts w:eastAsiaTheme="minorEastAsia"/>
          <w:iCs/>
          <w:color w:val="0070C0"/>
          <w:lang w:val="en-US" w:eastAsia="zh-CN"/>
        </w:rPr>
      </w:pPr>
    </w:p>
    <w:p w14:paraId="5C9763BC" w14:textId="77777777" w:rsidR="00F126A9" w:rsidRPr="002E650B" w:rsidRDefault="00F126A9" w:rsidP="00F126A9">
      <w:pPr>
        <w:rPr>
          <w:b/>
          <w:color w:val="0070C0"/>
          <w:u w:val="single"/>
          <w:lang w:eastAsia="ko-KR"/>
        </w:rPr>
      </w:pPr>
      <w:r w:rsidRPr="002E650B">
        <w:rPr>
          <w:b/>
          <w:color w:val="0070C0"/>
          <w:u w:val="single"/>
          <w:lang w:eastAsia="ko-KR"/>
        </w:rPr>
        <w:t>Issue 1-2-3B: impact on measurement restriction</w:t>
      </w:r>
    </w:p>
    <w:p w14:paraId="70788A07" w14:textId="7A29AA87" w:rsidR="000347A0" w:rsidRPr="002E650B" w:rsidRDefault="00E530EE" w:rsidP="000347A0">
      <w:pPr>
        <w:tabs>
          <w:tab w:val="left" w:pos="2277"/>
        </w:tabs>
        <w:spacing w:line="259" w:lineRule="auto"/>
        <w:rPr>
          <w:i/>
          <w:iCs/>
          <w:color w:val="0070C0"/>
          <w:szCs w:val="24"/>
          <w:lang w:eastAsia="zh-CN"/>
        </w:rPr>
      </w:pPr>
      <w:r w:rsidRPr="002E650B">
        <w:rPr>
          <w:i/>
          <w:iCs/>
          <w:color w:val="0070C0"/>
          <w:szCs w:val="24"/>
          <w:lang w:eastAsia="zh-CN"/>
        </w:rPr>
        <w:t>A</w:t>
      </w:r>
      <w:r w:rsidR="00D422F5" w:rsidRPr="002E650B">
        <w:rPr>
          <w:i/>
          <w:iCs/>
          <w:color w:val="0070C0"/>
          <w:szCs w:val="24"/>
          <w:lang w:eastAsia="zh-CN"/>
        </w:rPr>
        <w:t xml:space="preserve">greements: </w:t>
      </w:r>
    </w:p>
    <w:p w14:paraId="6460B2EB" w14:textId="3008DA93"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lang w:eastAsia="ko-KR"/>
        </w:rPr>
      </w:pPr>
      <w:r w:rsidRPr="002E650B">
        <w:rPr>
          <w:color w:val="0070C0"/>
        </w:rPr>
        <w:t xml:space="preserve">The existing FR2 intra-band CA measurement restriction requirements can be applied for CBM operation in FR2 inter-band CA, i.e. to </w:t>
      </w:r>
      <w:r w:rsidRPr="002E650B">
        <w:rPr>
          <w:rFonts w:cstheme="minorHAnsi"/>
          <w:color w:val="0070C0"/>
        </w:rPr>
        <w:t>not</w:t>
      </w:r>
      <w:r w:rsidRPr="002E650B">
        <w:rPr>
          <w:color w:val="0070C0"/>
        </w:rPr>
        <w:t xml:space="preserve"> define additional FR2 measurement restriction requirements for CBM UEs assuming the usage of L1-RSRP/SINR measurement/report are limited to BM. </w:t>
      </w:r>
    </w:p>
    <w:p w14:paraId="6CBCD2E3" w14:textId="5EB6120B" w:rsidR="00F126A9" w:rsidRPr="002E650B" w:rsidRDefault="00F126A9" w:rsidP="00F126A9">
      <w:pPr>
        <w:pStyle w:val="ListParagraph"/>
        <w:numPr>
          <w:ilvl w:val="2"/>
          <w:numId w:val="4"/>
        </w:numPr>
        <w:overflowPunct/>
        <w:autoSpaceDE/>
        <w:autoSpaceDN/>
        <w:adjustRightInd/>
        <w:spacing w:after="120" w:line="259" w:lineRule="auto"/>
        <w:ind w:left="1620" w:firstLineChars="0" w:hanging="270"/>
        <w:textAlignment w:val="auto"/>
        <w:rPr>
          <w:color w:val="0070C0"/>
          <w:lang w:eastAsia="ko-KR"/>
        </w:rPr>
      </w:pPr>
      <w:r w:rsidRPr="002E650B">
        <w:rPr>
          <w:color w:val="0070C0"/>
        </w:rPr>
        <w:t xml:space="preserve">RAN4 adds a note of requirement applicability rule that “CBM UE performs RLM, BFD, CBD, only on SpCell and L1-RSRP/SINR measurements only on a serving cell(s) in the same band as SpCell” to the following requirements: </w:t>
      </w:r>
    </w:p>
    <w:p w14:paraId="22F32F6D" w14:textId="77777777"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lang w:val="en-US"/>
        </w:rPr>
      </w:pPr>
      <w:r w:rsidRPr="002E650B">
        <w:rPr>
          <w:color w:val="0070C0"/>
          <w:lang w:val="en-US"/>
        </w:rPr>
        <w:t>9.5.5.1 Measurement restriction for SSB based L1-RSRP</w:t>
      </w:r>
    </w:p>
    <w:p w14:paraId="666F1DDF" w14:textId="77777777"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lang w:val="en-US"/>
        </w:rPr>
      </w:pPr>
      <w:r w:rsidRPr="002E650B">
        <w:rPr>
          <w:color w:val="0070C0"/>
          <w:lang w:val="en-US"/>
        </w:rPr>
        <w:t>9.5.5.2 Measurement restriction for CSI-</w:t>
      </w:r>
      <w:r w:rsidRPr="002E650B">
        <w:rPr>
          <w:color w:val="0070C0"/>
        </w:rPr>
        <w:t>RS</w:t>
      </w:r>
      <w:r w:rsidRPr="002E650B">
        <w:rPr>
          <w:color w:val="0070C0"/>
          <w:lang w:val="en-US"/>
        </w:rPr>
        <w:t xml:space="preserve"> based L1-RSRP</w:t>
      </w:r>
    </w:p>
    <w:p w14:paraId="4FD9D378" w14:textId="77777777"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lang w:val="en-US"/>
        </w:rPr>
      </w:pPr>
      <w:r w:rsidRPr="002E650B">
        <w:rPr>
          <w:color w:val="0070C0"/>
          <w:lang w:val="en-US"/>
        </w:rPr>
        <w:t xml:space="preserve">9.8.5.1 Measurement restriction if SSB </w:t>
      </w:r>
      <w:r w:rsidRPr="002E650B">
        <w:rPr>
          <w:color w:val="0070C0"/>
        </w:rPr>
        <w:t>configured</w:t>
      </w:r>
      <w:r w:rsidRPr="002E650B">
        <w:rPr>
          <w:color w:val="0070C0"/>
          <w:lang w:val="en-US"/>
        </w:rPr>
        <w:t xml:space="preserve"> for L1-SINR Measurement</w:t>
      </w:r>
    </w:p>
    <w:p w14:paraId="72928C2A" w14:textId="77777777"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lang w:val="en-US"/>
        </w:rPr>
      </w:pPr>
      <w:r w:rsidRPr="002E650B">
        <w:rPr>
          <w:color w:val="0070C0"/>
          <w:lang w:val="en-US"/>
        </w:rPr>
        <w:t xml:space="preserve">9.8.5.2 Measurement restriction if CSI-RS </w:t>
      </w:r>
      <w:r w:rsidRPr="002E650B">
        <w:rPr>
          <w:color w:val="0070C0"/>
        </w:rPr>
        <w:t>configured</w:t>
      </w:r>
      <w:r w:rsidRPr="002E650B">
        <w:rPr>
          <w:color w:val="0070C0"/>
          <w:lang w:val="en-US"/>
        </w:rPr>
        <w:t xml:space="preserve"> for L1-SINR measurement</w:t>
      </w:r>
    </w:p>
    <w:p w14:paraId="7B1824D6" w14:textId="77777777"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lang w:val="en-US"/>
        </w:rPr>
      </w:pPr>
      <w:r w:rsidRPr="002E650B">
        <w:rPr>
          <w:color w:val="0070C0"/>
          <w:lang w:val="en-US"/>
        </w:rPr>
        <w:t xml:space="preserve">9.8.5.3 Measurement restriction if CSI-IM </w:t>
      </w:r>
      <w:r w:rsidRPr="002E650B">
        <w:rPr>
          <w:color w:val="0070C0"/>
        </w:rPr>
        <w:t>configured</w:t>
      </w:r>
      <w:r w:rsidRPr="002E650B">
        <w:rPr>
          <w:color w:val="0070C0"/>
          <w:lang w:val="en-US"/>
        </w:rPr>
        <w:t xml:space="preserve"> for L1-SINR measurement</w:t>
      </w:r>
    </w:p>
    <w:p w14:paraId="67930DDB" w14:textId="77777777" w:rsidR="00D422F5" w:rsidRPr="002E650B" w:rsidRDefault="00D422F5" w:rsidP="00F126A9">
      <w:pPr>
        <w:spacing w:after="120"/>
        <w:rPr>
          <w:color w:val="0070C0"/>
          <w:szCs w:val="24"/>
          <w:lang w:eastAsia="zh-CN"/>
        </w:rPr>
      </w:pPr>
    </w:p>
    <w:p w14:paraId="233E907D" w14:textId="77777777" w:rsidR="00F126A9" w:rsidRPr="002E650B" w:rsidRDefault="00F126A9" w:rsidP="00F126A9">
      <w:pPr>
        <w:rPr>
          <w:b/>
          <w:color w:val="0070C0"/>
          <w:u w:val="single"/>
          <w:lang w:eastAsia="ko-KR"/>
        </w:rPr>
      </w:pPr>
      <w:r w:rsidRPr="002E650B">
        <w:rPr>
          <w:b/>
          <w:color w:val="0070C0"/>
          <w:u w:val="single"/>
          <w:lang w:eastAsia="ko-KR"/>
        </w:rPr>
        <w:t xml:space="preserve">Issue 1-2-4: SCell activation delay </w:t>
      </w:r>
    </w:p>
    <w:p w14:paraId="6E0648FE" w14:textId="77777777" w:rsidR="00F126A9" w:rsidRPr="002E650B" w:rsidRDefault="00F126A9" w:rsidP="000347A0">
      <w:pPr>
        <w:rPr>
          <w:b/>
          <w:color w:val="0070C0"/>
          <w:u w:val="single"/>
          <w:lang w:eastAsia="ko-KR"/>
        </w:rPr>
      </w:pPr>
      <w:r w:rsidRPr="002E650B">
        <w:rPr>
          <w:b/>
          <w:color w:val="0070C0"/>
          <w:u w:val="single"/>
          <w:lang w:eastAsia="ko-KR"/>
        </w:rPr>
        <w:t>Issue1-2-4A: Can AGC settling time be reduced for UE owing to following AGC settling in Pcell/PSCell?</w:t>
      </w:r>
    </w:p>
    <w:p w14:paraId="3D3BFBC6" w14:textId="3917F6A4" w:rsidR="00F126A9" w:rsidRPr="002E650B" w:rsidRDefault="00E530EE" w:rsidP="00F126A9">
      <w:pPr>
        <w:spacing w:after="120"/>
        <w:rPr>
          <w:rFonts w:eastAsiaTheme="minorEastAsia"/>
          <w:i/>
          <w:color w:val="0070C0"/>
          <w:lang w:val="en-US" w:eastAsia="zh-CN"/>
        </w:rPr>
      </w:pPr>
      <w:r w:rsidRPr="002E650B">
        <w:rPr>
          <w:rFonts w:eastAsiaTheme="minorEastAsia"/>
          <w:i/>
          <w:color w:val="0070C0"/>
          <w:lang w:val="en-US" w:eastAsia="zh-CN"/>
        </w:rPr>
        <w:t>A</w:t>
      </w:r>
      <w:r w:rsidR="00F126A9" w:rsidRPr="002E650B">
        <w:rPr>
          <w:rFonts w:eastAsiaTheme="minorEastAsia"/>
          <w:i/>
          <w:color w:val="0070C0"/>
          <w:lang w:val="en-US" w:eastAsia="zh-CN"/>
        </w:rPr>
        <w:t xml:space="preserve">greements: </w:t>
      </w:r>
    </w:p>
    <w:p w14:paraId="4136AF86" w14:textId="77777777"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Theme="minorEastAsia"/>
          <w:color w:val="0070C0"/>
          <w:szCs w:val="24"/>
          <w:lang w:eastAsia="zh-CN"/>
        </w:rPr>
      </w:pPr>
      <w:r w:rsidRPr="002E650B">
        <w:rPr>
          <w:color w:val="0070C0"/>
        </w:rPr>
        <w:t>The AGC setting time is (T</w:t>
      </w:r>
      <w:r w:rsidRPr="002E650B">
        <w:rPr>
          <w:color w:val="0070C0"/>
          <w:vertAlign w:val="subscript"/>
        </w:rPr>
        <w:t xml:space="preserve">FirstSSB_MAX </w:t>
      </w:r>
      <w:r w:rsidRPr="002E650B">
        <w:rPr>
          <w:color w:val="0070C0"/>
        </w:rPr>
        <w:t>+ T</w:t>
      </w:r>
      <w:r w:rsidRPr="002E650B">
        <w:rPr>
          <w:color w:val="0070C0"/>
          <w:vertAlign w:val="subscript"/>
        </w:rPr>
        <w:t>SMTC_MAX</w:t>
      </w:r>
      <w:r w:rsidRPr="002E650B">
        <w:rPr>
          <w:color w:val="0070C0"/>
        </w:rPr>
        <w:t>).</w:t>
      </w:r>
    </w:p>
    <w:p w14:paraId="7DF7F833" w14:textId="77777777" w:rsidR="00F126A9" w:rsidRPr="002E650B" w:rsidRDefault="00F126A9" w:rsidP="00F126A9">
      <w:pPr>
        <w:spacing w:after="120" w:line="259" w:lineRule="auto"/>
        <w:rPr>
          <w:rFonts w:cstheme="minorHAnsi"/>
          <w:color w:val="0070C0"/>
        </w:rPr>
      </w:pPr>
    </w:p>
    <w:p w14:paraId="2CF9BD41" w14:textId="77777777" w:rsidR="00F126A9" w:rsidRPr="002E650B" w:rsidRDefault="00F126A9" w:rsidP="000F34E6">
      <w:pPr>
        <w:rPr>
          <w:b/>
          <w:color w:val="0070C0"/>
          <w:u w:val="single"/>
          <w:lang w:eastAsia="ko-KR"/>
        </w:rPr>
      </w:pPr>
      <w:r w:rsidRPr="002E650B">
        <w:rPr>
          <w:b/>
          <w:color w:val="0070C0"/>
          <w:u w:val="single"/>
          <w:lang w:eastAsia="ko-KR"/>
        </w:rPr>
        <w:t>Issue1-2-4B: Can TCI state indication and CSI reporting can be skipped for both semi-persistent and periodic CSI reporting?</w:t>
      </w:r>
    </w:p>
    <w:p w14:paraId="03DE42DB" w14:textId="636183CF"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sidRPr="002E650B">
        <w:rPr>
          <w:rFonts w:cstheme="minorHAnsi"/>
          <w:color w:val="0070C0"/>
        </w:rPr>
        <w:t xml:space="preserve">Option 1: Yes </w:t>
      </w:r>
    </w:p>
    <w:p w14:paraId="00B76FAE" w14:textId="700503F9" w:rsidR="00F126A9" w:rsidRPr="002E650B" w:rsidRDefault="00F126A9" w:rsidP="00F126A9">
      <w:pPr>
        <w:pStyle w:val="ListParagraph"/>
        <w:numPr>
          <w:ilvl w:val="2"/>
          <w:numId w:val="4"/>
        </w:numPr>
        <w:overflowPunct/>
        <w:autoSpaceDE/>
        <w:autoSpaceDN/>
        <w:adjustRightInd/>
        <w:spacing w:after="120" w:line="259" w:lineRule="auto"/>
        <w:ind w:left="1440" w:firstLineChars="0" w:hanging="270"/>
        <w:textAlignment w:val="auto"/>
        <w:rPr>
          <w:rFonts w:cstheme="minorHAnsi"/>
          <w:color w:val="0070C0"/>
        </w:rPr>
      </w:pPr>
      <w:r w:rsidRPr="002E650B">
        <w:rPr>
          <w:rFonts w:cstheme="minorHAnsi"/>
          <w:color w:val="0070C0"/>
        </w:rPr>
        <w:t xml:space="preserve">Option 1a: RAN4 to agree that MAC-CE to activate TCI and CSI reporting are sent along with SCell activation MAC CE itself. There is no uncertainty term required in the SCell activation delay timeline as the beam information is known at the time of SCell activation command indication.   </w:t>
      </w:r>
    </w:p>
    <w:p w14:paraId="18440875" w14:textId="125F7D8E" w:rsidR="00F126A9" w:rsidRPr="002E650B" w:rsidRDefault="00F126A9" w:rsidP="00F126A9">
      <w:pPr>
        <w:pStyle w:val="ListParagraph"/>
        <w:numPr>
          <w:ilvl w:val="2"/>
          <w:numId w:val="4"/>
        </w:numPr>
        <w:overflowPunct/>
        <w:autoSpaceDE/>
        <w:autoSpaceDN/>
        <w:adjustRightInd/>
        <w:spacing w:after="120" w:line="259" w:lineRule="auto"/>
        <w:ind w:left="1440" w:firstLineChars="0" w:hanging="270"/>
        <w:textAlignment w:val="auto"/>
        <w:rPr>
          <w:rFonts w:cstheme="minorHAnsi"/>
          <w:color w:val="0070C0"/>
        </w:rPr>
      </w:pPr>
      <w:r w:rsidRPr="002E650B">
        <w:rPr>
          <w:rFonts w:cstheme="minorHAnsi"/>
          <w:color w:val="0070C0"/>
        </w:rPr>
        <w:t xml:space="preserve">Option 1b: There is no TCI state uncertainty time required in the SCell activation delay timeline as the PCell beam information can be used for the target SCell. </w:t>
      </w:r>
    </w:p>
    <w:p w14:paraId="0505245C" w14:textId="74605F57"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sidRPr="002E650B">
        <w:rPr>
          <w:rFonts w:cstheme="minorHAnsi"/>
          <w:color w:val="0070C0"/>
        </w:rPr>
        <w:lastRenderedPageBreak/>
        <w:t xml:space="preserve">Option 2: No </w:t>
      </w:r>
    </w:p>
    <w:p w14:paraId="198D1D06" w14:textId="77777777" w:rsidR="00F126A9" w:rsidRPr="002E650B" w:rsidRDefault="00F126A9" w:rsidP="00F126A9">
      <w:pPr>
        <w:spacing w:after="120" w:line="259" w:lineRule="auto"/>
        <w:rPr>
          <w:color w:val="0070C0"/>
        </w:rPr>
      </w:pPr>
    </w:p>
    <w:p w14:paraId="559F31F1" w14:textId="77777777" w:rsidR="00F126A9" w:rsidRPr="002E650B" w:rsidRDefault="00F126A9" w:rsidP="000F34E6">
      <w:pPr>
        <w:rPr>
          <w:color w:val="0070C0"/>
          <w:u w:val="single"/>
        </w:rPr>
      </w:pPr>
      <w:r w:rsidRPr="002E650B">
        <w:rPr>
          <w:b/>
          <w:color w:val="0070C0"/>
          <w:u w:val="single"/>
          <w:lang w:eastAsia="ko-KR"/>
        </w:rPr>
        <w:t xml:space="preserve">Issue1-2-4C: Text proposal in case of Semi-persistent CSI-RS is used for CSI reporting, </w:t>
      </w:r>
    </w:p>
    <w:p w14:paraId="574BBE52" w14:textId="694D49A3"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rFonts w:eastAsia="宋体"/>
          <w:color w:val="0070C0"/>
          <w:szCs w:val="24"/>
          <w:lang w:val="en-US" w:eastAsia="zh-CN"/>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+ 2ms </w:t>
      </w:r>
    </w:p>
    <w:p w14:paraId="0FD12C7B" w14:textId="192790A0"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rPr>
      </w:pPr>
      <w:r w:rsidRPr="002E650B">
        <w:rPr>
          <w:rFonts w:eastAsia="宋体"/>
          <w:color w:val="0070C0"/>
          <w:szCs w:val="24"/>
          <w:lang w:val="en-US" w:eastAsia="zh-CN"/>
        </w:rPr>
        <w:t>Option</w:t>
      </w:r>
      <w:r w:rsidRPr="002E650B">
        <w:rPr>
          <w:color w:val="0070C0"/>
        </w:rPr>
        <w:t xml:space="preserve"> 1a: </w:t>
      </w:r>
      <w:r w:rsidRPr="002E650B">
        <w:rPr>
          <w:color w:val="0070C0"/>
          <w:lang w:val="it-IT"/>
        </w:rPr>
        <w:t>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+ 5ms, </w:t>
      </w:r>
      <w:r w:rsidRPr="002E650B">
        <w:rPr>
          <w:rFonts w:eastAsiaTheme="minorEastAsia"/>
          <w:color w:val="0070C0"/>
          <w:lang w:eastAsia="zh-CN"/>
        </w:rPr>
        <w:t xml:space="preserve">if MAC-CEs to activate TCI and CSI reporting </w:t>
      </w:r>
      <w:r w:rsidRPr="002E650B">
        <w:rPr>
          <w:rFonts w:eastAsiaTheme="minorEastAsia"/>
          <w:color w:val="0070C0"/>
          <w:u w:val="single"/>
          <w:lang w:eastAsia="zh-CN"/>
        </w:rPr>
        <w:t xml:space="preserve">are sent along </w:t>
      </w:r>
      <w:r w:rsidRPr="002E650B">
        <w:rPr>
          <w:rFonts w:eastAsia="Yu Mincho" w:cstheme="minorHAnsi"/>
          <w:color w:val="0070C0"/>
        </w:rPr>
        <w:t>with SCell activation MAC CE</w:t>
      </w:r>
      <w:r w:rsidRPr="002E650B">
        <w:rPr>
          <w:color w:val="0070C0"/>
          <w:lang w:val="it-IT"/>
        </w:rPr>
        <w:t xml:space="preserve"> </w:t>
      </w:r>
    </w:p>
    <w:p w14:paraId="66A4123E" w14:textId="15C52CA0"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lang w:eastAsia="zh-CN"/>
        </w:rPr>
      </w:pPr>
      <w:r w:rsidRPr="002E650B">
        <w:rPr>
          <w:rFonts w:cstheme="minorHAnsi"/>
          <w:color w:val="0070C0"/>
        </w:rPr>
        <w:t>Option</w:t>
      </w:r>
      <w:r w:rsidRPr="002E650B">
        <w:rPr>
          <w:color w:val="0070C0"/>
        </w:rPr>
        <w:t xml:space="preserve"> 2: 6ms + T</w:t>
      </w:r>
      <w:r w:rsidRPr="002E650B">
        <w:rPr>
          <w:color w:val="0070C0"/>
          <w:vertAlign w:val="subscript"/>
        </w:rPr>
        <w:t>FirstSSB_MAX</w:t>
      </w:r>
      <w:r w:rsidRPr="002E650B">
        <w:rPr>
          <w:color w:val="0070C0"/>
        </w:rPr>
        <w:t xml:space="preserve">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_MAX</w:t>
      </w:r>
      <w:r w:rsidRPr="002E650B">
        <w:rPr>
          <w:color w:val="0070C0"/>
        </w:rPr>
        <w:t xml:space="preserve"> + T</w:t>
      </w:r>
      <w:r w:rsidRPr="002E650B">
        <w:rPr>
          <w:color w:val="0070C0"/>
          <w:vertAlign w:val="subscript"/>
        </w:rPr>
        <w:t xml:space="preserve">rs </w:t>
      </w:r>
      <w:r w:rsidRPr="002E650B">
        <w:rPr>
          <w:color w:val="0070C0"/>
        </w:rPr>
        <w:t>+ T</w:t>
      </w:r>
      <w:r w:rsidRPr="002E650B">
        <w:rPr>
          <w:color w:val="0070C0"/>
          <w:vertAlign w:val="subscript"/>
        </w:rPr>
        <w:t xml:space="preserve">HARQ </w:t>
      </w:r>
      <w:r w:rsidRPr="002E650B">
        <w:rPr>
          <w:color w:val="0070C0"/>
        </w:rPr>
        <w:t>+ max(T</w:t>
      </w:r>
      <w:r w:rsidRPr="002E650B">
        <w:rPr>
          <w:color w:val="0070C0"/>
          <w:vertAlign w:val="subscript"/>
        </w:rPr>
        <w:t>uncertainty_MAC</w:t>
      </w:r>
      <w:r w:rsidRPr="002E650B">
        <w:rPr>
          <w:color w:val="0070C0"/>
        </w:rPr>
        <w:t xml:space="preserve"> + T</w:t>
      </w:r>
      <w:r w:rsidRPr="002E650B">
        <w:rPr>
          <w:color w:val="0070C0"/>
          <w:vertAlign w:val="subscript"/>
        </w:rPr>
        <w:t xml:space="preserve">FineTiming </w:t>
      </w:r>
      <w:r w:rsidRPr="002E650B">
        <w:rPr>
          <w:color w:val="0070C0"/>
        </w:rPr>
        <w:t>+ 2ms, T</w:t>
      </w:r>
      <w:r w:rsidRPr="002E650B">
        <w:rPr>
          <w:color w:val="0070C0"/>
          <w:vertAlign w:val="subscript"/>
        </w:rPr>
        <w:t>uncertainty_SP</w:t>
      </w:r>
      <w:r w:rsidRPr="002E650B">
        <w:rPr>
          <w:color w:val="0070C0"/>
        </w:rPr>
        <w:t xml:space="preserve">). </w:t>
      </w:r>
    </w:p>
    <w:p w14:paraId="3F5CD121" w14:textId="631561D3"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rFonts w:eastAsia="宋体"/>
          <w:color w:val="0070C0"/>
          <w:szCs w:val="24"/>
          <w:lang w:val="en-US" w:eastAsia="zh-CN"/>
        </w:rPr>
        <w:t>Option</w:t>
      </w:r>
      <w:r w:rsidRPr="002E650B">
        <w:rPr>
          <w:color w:val="0070C0"/>
        </w:rPr>
        <w:t xml:space="preserve"> 3: 6ms + T</w:t>
      </w:r>
      <w:r w:rsidRPr="002E650B">
        <w:rPr>
          <w:color w:val="0070C0"/>
          <w:vertAlign w:val="subscript"/>
        </w:rPr>
        <w:t>FirstSSB_MAX</w:t>
      </w:r>
      <w:r w:rsidRPr="002E650B">
        <w:rPr>
          <w:color w:val="0070C0"/>
        </w:rPr>
        <w:t xml:space="preserve"> + T</w:t>
      </w:r>
      <w:r w:rsidRPr="002E650B">
        <w:rPr>
          <w:color w:val="0070C0"/>
          <w:vertAlign w:val="subscript"/>
        </w:rPr>
        <w:t>SMTC_MAX</w:t>
      </w:r>
      <w:r w:rsidRPr="002E650B">
        <w:rPr>
          <w:color w:val="0070C0"/>
        </w:rPr>
        <w:t xml:space="preserve"> + [X] T</w:t>
      </w:r>
      <w:r w:rsidRPr="002E650B">
        <w:rPr>
          <w:color w:val="0070C0"/>
          <w:vertAlign w:val="subscript"/>
        </w:rPr>
        <w:t>rs</w:t>
      </w:r>
      <w:r w:rsidRPr="002E650B">
        <w:rPr>
          <w:color w:val="0070C0"/>
        </w:rPr>
        <w:t xml:space="preserve"> + T</w:t>
      </w:r>
      <w:r w:rsidRPr="002E650B">
        <w:rPr>
          <w:color w:val="0070C0"/>
          <w:vertAlign w:val="subscript"/>
        </w:rPr>
        <w:t>HARQ</w:t>
      </w:r>
      <w:r w:rsidRPr="002E650B">
        <w:rPr>
          <w:color w:val="0070C0"/>
        </w:rPr>
        <w:t xml:space="preserve"> + 2ms </w:t>
      </w:r>
    </w:p>
    <w:p w14:paraId="66CFBB73" w14:textId="77777777"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lang w:val="en-US" w:eastAsia="zh-CN"/>
        </w:rPr>
      </w:pPr>
      <w:r w:rsidRPr="002E650B">
        <w:rPr>
          <w:color w:val="0070C0"/>
        </w:rPr>
        <w:t>RTD is below the threshold</w:t>
      </w:r>
    </w:p>
    <w:p w14:paraId="4A570A29" w14:textId="3E2D1898"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lang w:val="en-US" w:eastAsia="zh-CN"/>
        </w:rPr>
      </w:pPr>
      <w:r w:rsidRPr="002E650B">
        <w:rPr>
          <w:rFonts w:eastAsia="宋体"/>
          <w:color w:val="0070C0"/>
          <w:szCs w:val="24"/>
          <w:lang w:val="en-US" w:eastAsia="zh-CN"/>
        </w:rPr>
        <w:t>Option</w:t>
      </w:r>
      <w:r w:rsidRPr="002E650B">
        <w:rPr>
          <w:color w:val="0070C0"/>
        </w:rPr>
        <w:t xml:space="preserve"> 4: 6ms + T</w:t>
      </w:r>
      <w:r w:rsidRPr="002E650B">
        <w:rPr>
          <w:color w:val="0070C0"/>
          <w:vertAlign w:val="subscript"/>
        </w:rPr>
        <w:t>FirstSSB_MAX</w:t>
      </w:r>
      <w:r w:rsidRPr="002E650B">
        <w:rPr>
          <w:color w:val="0070C0"/>
        </w:rPr>
        <w:t xml:space="preserve"> + T</w:t>
      </w:r>
      <w:r w:rsidRPr="002E650B">
        <w:rPr>
          <w:color w:val="0070C0"/>
          <w:vertAlign w:val="subscript"/>
        </w:rPr>
        <w:t>SMTC_MAX</w:t>
      </w:r>
      <w:r w:rsidRPr="002E650B">
        <w:rPr>
          <w:color w:val="0070C0"/>
        </w:rPr>
        <w:t xml:space="preserve"> + 8*T</w:t>
      </w:r>
      <w:r w:rsidRPr="002E650B">
        <w:rPr>
          <w:color w:val="0070C0"/>
          <w:vertAlign w:val="subscript"/>
        </w:rPr>
        <w:t xml:space="preserve">rs  </w:t>
      </w:r>
      <w:r w:rsidRPr="002E650B">
        <w:rPr>
          <w:color w:val="0070C0"/>
        </w:rPr>
        <w:t>+ T</w:t>
      </w:r>
      <w:r w:rsidRPr="002E650B">
        <w:rPr>
          <w:color w:val="0070C0"/>
          <w:vertAlign w:val="subscript"/>
        </w:rPr>
        <w:t xml:space="preserve">HARQ </w:t>
      </w:r>
      <w:r w:rsidRPr="002E650B">
        <w:rPr>
          <w:color w:val="0070C0"/>
        </w:rPr>
        <w:t>+ max(T</w:t>
      </w:r>
      <w:r w:rsidRPr="002E650B">
        <w:rPr>
          <w:color w:val="0070C0"/>
          <w:vertAlign w:val="subscript"/>
        </w:rPr>
        <w:t xml:space="preserve">FineTiming </w:t>
      </w:r>
      <w:r w:rsidRPr="002E650B">
        <w:rPr>
          <w:color w:val="0070C0"/>
        </w:rPr>
        <w:t>+ 2ms, T</w:t>
      </w:r>
      <w:r w:rsidRPr="002E650B">
        <w:rPr>
          <w:color w:val="0070C0"/>
          <w:vertAlign w:val="subscript"/>
        </w:rPr>
        <w:t>uncertainty_SP</w:t>
      </w:r>
      <w:r w:rsidRPr="002E650B">
        <w:rPr>
          <w:color w:val="0070C0"/>
        </w:rPr>
        <w:t xml:space="preserve">). </w:t>
      </w:r>
    </w:p>
    <w:p w14:paraId="082DA981" w14:textId="77777777" w:rsidR="00F126A9" w:rsidRPr="002E650B" w:rsidRDefault="00F126A9" w:rsidP="00F126A9">
      <w:pPr>
        <w:pStyle w:val="ListParagraph"/>
        <w:overflowPunct/>
        <w:autoSpaceDE/>
        <w:autoSpaceDN/>
        <w:adjustRightInd/>
        <w:spacing w:after="120" w:line="259" w:lineRule="auto"/>
        <w:ind w:left="1010" w:firstLineChars="0" w:firstLine="0"/>
        <w:textAlignment w:val="auto"/>
        <w:rPr>
          <w:color w:val="0070C0"/>
          <w:lang w:eastAsia="zh-CN"/>
        </w:rPr>
      </w:pPr>
    </w:p>
    <w:p w14:paraId="5ACC6ED6" w14:textId="77777777" w:rsidR="00F126A9" w:rsidRPr="002E650B" w:rsidRDefault="00F126A9" w:rsidP="00F126A9">
      <w:pPr>
        <w:ind w:left="284"/>
        <w:rPr>
          <w:b/>
          <w:color w:val="0070C0"/>
          <w:u w:val="single"/>
          <w:lang w:eastAsia="ko-KR"/>
        </w:rPr>
      </w:pPr>
      <w:r w:rsidRPr="002E650B">
        <w:rPr>
          <w:b/>
          <w:color w:val="0070C0"/>
          <w:u w:val="single"/>
          <w:lang w:eastAsia="ko-KR"/>
        </w:rPr>
        <w:t xml:space="preserve">Issue1-2-4D: Text proposal in case of  periodic CSI-RS is used for CSI reporting: </w:t>
      </w:r>
    </w:p>
    <w:p w14:paraId="6FC4F1B0" w14:textId="420E40D9"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rFonts w:eastAsia="宋体"/>
          <w:color w:val="0070C0"/>
          <w:szCs w:val="24"/>
          <w:lang w:val="en-US" w:eastAsia="zh-CN"/>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+ 2ms </w:t>
      </w:r>
    </w:p>
    <w:p w14:paraId="7178E6FE" w14:textId="37DA90F6"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rFonts w:eastAsia="宋体"/>
          <w:color w:val="0070C0"/>
          <w:szCs w:val="24"/>
          <w:lang w:val="en-US" w:eastAsia="zh-CN"/>
        </w:rPr>
        <w:t>Option</w:t>
      </w:r>
      <w:r w:rsidRPr="002E650B">
        <w:rPr>
          <w:color w:val="0070C0"/>
          <w:lang w:val="it-IT"/>
        </w:rPr>
        <w:t xml:space="preserve"> 2: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max {(T</w:t>
      </w:r>
      <w:r w:rsidRPr="002E650B">
        <w:rPr>
          <w:color w:val="0070C0"/>
          <w:vertAlign w:val="subscript"/>
          <w:lang w:val="it-IT"/>
        </w:rPr>
        <w:t>HARQ</w:t>
      </w:r>
      <w:r w:rsidRPr="002E650B">
        <w:rPr>
          <w:color w:val="0070C0"/>
          <w:lang w:val="it-IT"/>
        </w:rPr>
        <w:t xml:space="preserve"> + T</w:t>
      </w:r>
      <w:r w:rsidRPr="002E650B">
        <w:rPr>
          <w:color w:val="0070C0"/>
          <w:vertAlign w:val="subscript"/>
          <w:lang w:val="it-IT"/>
        </w:rPr>
        <w:t>uncertainty_MAC</w:t>
      </w:r>
      <w:r w:rsidRPr="002E650B">
        <w:rPr>
          <w:color w:val="0070C0"/>
          <w:lang w:val="it-IT"/>
        </w:rPr>
        <w:t xml:space="preserve"> + 5ms + T</w:t>
      </w:r>
      <w:r w:rsidRPr="002E650B">
        <w:rPr>
          <w:color w:val="0070C0"/>
          <w:vertAlign w:val="subscript"/>
          <w:lang w:val="it-IT"/>
        </w:rPr>
        <w:t>FineTiming</w:t>
      </w:r>
      <w:r w:rsidRPr="002E650B">
        <w:rPr>
          <w:color w:val="0070C0"/>
          <w:lang w:val="it-IT"/>
        </w:rPr>
        <w:t>), (T</w:t>
      </w:r>
      <w:r w:rsidRPr="002E650B">
        <w:rPr>
          <w:color w:val="0070C0"/>
          <w:vertAlign w:val="subscript"/>
          <w:lang w:val="it-IT"/>
        </w:rPr>
        <w:t>uncertainty_RRC</w:t>
      </w:r>
      <w:r w:rsidRPr="002E650B">
        <w:rPr>
          <w:color w:val="0070C0"/>
          <w:lang w:val="it-IT"/>
        </w:rPr>
        <w:t xml:space="preserve"> + T</w:t>
      </w:r>
      <w:r w:rsidRPr="002E650B">
        <w:rPr>
          <w:color w:val="0070C0"/>
          <w:vertAlign w:val="subscript"/>
          <w:lang w:val="it-IT"/>
        </w:rPr>
        <w:t>RRC_delay</w:t>
      </w:r>
      <w:r w:rsidRPr="002E650B">
        <w:rPr>
          <w:color w:val="0070C0"/>
          <w:lang w:val="it-IT"/>
        </w:rPr>
        <w:t xml:space="preserve">)}. </w:t>
      </w:r>
    </w:p>
    <w:p w14:paraId="46429A6E" w14:textId="56F7F5D2"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rPr>
      </w:pPr>
      <w:r w:rsidRPr="002E650B">
        <w:rPr>
          <w:rFonts w:eastAsia="宋体"/>
          <w:color w:val="0070C0"/>
          <w:szCs w:val="24"/>
          <w:lang w:val="en-US" w:eastAsia="zh-CN"/>
        </w:rPr>
        <w:t>Option</w:t>
      </w:r>
      <w:r w:rsidRPr="002E650B">
        <w:rPr>
          <w:color w:val="0070C0"/>
          <w:lang w:val="it-IT"/>
        </w:rPr>
        <w:t xml:space="preserve"> 2a: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[T</w:t>
      </w:r>
      <w:r w:rsidRPr="002E650B">
        <w:rPr>
          <w:color w:val="0070C0"/>
          <w:vertAlign w:val="subscript"/>
          <w:lang w:val="it-IT"/>
        </w:rPr>
        <w:t>RRC_delay</w:t>
      </w:r>
      <w:r w:rsidRPr="002E650B">
        <w:rPr>
          <w:color w:val="0070C0"/>
          <w:lang w:val="it-IT"/>
        </w:rPr>
        <w:t xml:space="preserve">] </w:t>
      </w:r>
    </w:p>
    <w:p w14:paraId="042B470E" w14:textId="019E6BEF"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lang w:val="it-IT"/>
        </w:rPr>
      </w:pPr>
      <w:r w:rsidRPr="002E650B">
        <w:rPr>
          <w:color w:val="0070C0"/>
          <w:lang w:val="it-IT"/>
        </w:rPr>
        <w:t xml:space="preserve">Option 3: 3ms + </w:t>
      </w:r>
      <w:r w:rsidRPr="002E650B">
        <w:rPr>
          <w:color w:val="0070C0"/>
        </w:rPr>
        <w:t>T</w:t>
      </w:r>
      <w:r w:rsidRPr="002E650B">
        <w:rPr>
          <w:color w:val="0070C0"/>
          <w:vertAlign w:val="subscript"/>
        </w:rPr>
        <w:t>FirstSSB_MAX</w:t>
      </w:r>
      <w:r w:rsidRPr="002E650B">
        <w:rPr>
          <w:color w:val="0070C0"/>
        </w:rPr>
        <w:t xml:space="preserve"> + T</w:t>
      </w:r>
      <w:r w:rsidRPr="002E650B">
        <w:rPr>
          <w:color w:val="0070C0"/>
          <w:vertAlign w:val="subscript"/>
        </w:rPr>
        <w:t>SMTC_MAX</w:t>
      </w:r>
      <w:r w:rsidRPr="002E650B">
        <w:rPr>
          <w:color w:val="0070C0"/>
        </w:rPr>
        <w:t xml:space="preserve"> + [X] T</w:t>
      </w:r>
      <w:r w:rsidRPr="002E650B">
        <w:rPr>
          <w:color w:val="0070C0"/>
          <w:vertAlign w:val="subscript"/>
        </w:rPr>
        <w:t>rs</w:t>
      </w:r>
      <w:r w:rsidRPr="002E650B">
        <w:rPr>
          <w:color w:val="0070C0"/>
        </w:rPr>
        <w:t xml:space="preserve"> + T</w:t>
      </w:r>
      <w:r w:rsidRPr="002E650B">
        <w:rPr>
          <w:color w:val="0070C0"/>
          <w:vertAlign w:val="subscript"/>
        </w:rPr>
        <w:t>HARQ</w:t>
      </w:r>
      <w:r w:rsidRPr="002E650B">
        <w:rPr>
          <w:color w:val="0070C0"/>
        </w:rPr>
        <w:t xml:space="preserve"> + 5ms </w:t>
      </w:r>
    </w:p>
    <w:p w14:paraId="0B519671" w14:textId="77777777"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lang w:val="en-US" w:eastAsia="zh-CN"/>
        </w:rPr>
      </w:pPr>
      <w:r w:rsidRPr="002E650B">
        <w:rPr>
          <w:color w:val="0070C0"/>
        </w:rPr>
        <w:t>RTD is below the threshold</w:t>
      </w:r>
    </w:p>
    <w:p w14:paraId="540522EC" w14:textId="359F5FDB"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rFonts w:eastAsiaTheme="minorEastAsia"/>
          <w:iCs/>
          <w:color w:val="0070C0"/>
          <w:lang w:val="it-IT" w:eastAsia="zh-CN"/>
        </w:rPr>
      </w:pPr>
      <w:r w:rsidRPr="002E650B">
        <w:rPr>
          <w:color w:val="0070C0"/>
          <w:lang w:val="it-IT"/>
        </w:rPr>
        <w:t>Option 4: 3ms + T</w:t>
      </w:r>
      <w:r w:rsidRPr="002E650B">
        <w:rPr>
          <w:color w:val="0070C0"/>
          <w:vertAlign w:val="subscript"/>
          <w:lang w:val="it-IT"/>
        </w:rPr>
        <w:t xml:space="preserve">FirstSSB_MAX </w:t>
      </w:r>
      <w:r w:rsidRPr="002E650B">
        <w:rPr>
          <w:color w:val="0070C0"/>
          <w:lang w:val="it-IT"/>
        </w:rPr>
        <w:t>+ T</w:t>
      </w:r>
      <w:r w:rsidRPr="002E650B">
        <w:rPr>
          <w:color w:val="0070C0"/>
          <w:vertAlign w:val="subscript"/>
          <w:lang w:val="it-IT"/>
        </w:rPr>
        <w:t xml:space="preserve">SMTC_MAX </w:t>
      </w:r>
      <w:r w:rsidRPr="002E650B">
        <w:rPr>
          <w:color w:val="0070C0"/>
          <w:lang w:val="it-IT"/>
        </w:rPr>
        <w:t xml:space="preserve">+ </w:t>
      </w:r>
      <w:r w:rsidRPr="002E650B">
        <w:rPr>
          <w:color w:val="0070C0"/>
        </w:rPr>
        <w:t>8*</w:t>
      </w:r>
      <w:r w:rsidRPr="002E650B">
        <w:rPr>
          <w:color w:val="0070C0"/>
          <w:lang w:val="it-IT"/>
        </w:rPr>
        <w:t>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max {(T</w:t>
      </w:r>
      <w:r w:rsidRPr="002E650B">
        <w:rPr>
          <w:color w:val="0070C0"/>
          <w:vertAlign w:val="subscript"/>
          <w:lang w:val="it-IT"/>
        </w:rPr>
        <w:t>HARQ</w:t>
      </w:r>
      <w:r w:rsidRPr="002E650B">
        <w:rPr>
          <w:color w:val="0070C0"/>
          <w:lang w:val="it-IT"/>
        </w:rPr>
        <w:t xml:space="preserve"> + 5ms + T</w:t>
      </w:r>
      <w:r w:rsidRPr="002E650B">
        <w:rPr>
          <w:color w:val="0070C0"/>
          <w:vertAlign w:val="subscript"/>
          <w:lang w:val="it-IT"/>
        </w:rPr>
        <w:t>FineTiming</w:t>
      </w:r>
      <w:r w:rsidRPr="002E650B">
        <w:rPr>
          <w:color w:val="0070C0"/>
          <w:lang w:val="it-IT"/>
        </w:rPr>
        <w:t>), (T</w:t>
      </w:r>
      <w:r w:rsidRPr="002E650B">
        <w:rPr>
          <w:color w:val="0070C0"/>
          <w:vertAlign w:val="subscript"/>
          <w:lang w:val="it-IT"/>
        </w:rPr>
        <w:t>uncertainty_RRC</w:t>
      </w:r>
      <w:r w:rsidRPr="002E650B">
        <w:rPr>
          <w:color w:val="0070C0"/>
          <w:lang w:val="it-IT"/>
        </w:rPr>
        <w:t xml:space="preserve"> + T</w:t>
      </w:r>
      <w:r w:rsidRPr="002E650B">
        <w:rPr>
          <w:color w:val="0070C0"/>
          <w:vertAlign w:val="subscript"/>
          <w:lang w:val="it-IT"/>
        </w:rPr>
        <w:t>RRC_delay</w:t>
      </w:r>
      <w:r w:rsidRPr="002E650B">
        <w:rPr>
          <w:color w:val="0070C0"/>
          <w:lang w:val="it-IT"/>
        </w:rPr>
        <w:t xml:space="preserve">)}. </w:t>
      </w:r>
    </w:p>
    <w:p w14:paraId="27171584" w14:textId="54C05725" w:rsidR="008F1E7F" w:rsidRPr="002E650B" w:rsidRDefault="008F1E7F" w:rsidP="008F1E7F">
      <w:pPr>
        <w:pStyle w:val="Heading1"/>
        <w:rPr>
          <w:color w:val="0070C0"/>
          <w:lang w:val="en-GB" w:eastAsia="ja-JP"/>
        </w:rPr>
      </w:pPr>
      <w:r w:rsidRPr="002E650B">
        <w:rPr>
          <w:color w:val="0070C0"/>
          <w:lang w:val="en-GB" w:eastAsia="ja-JP"/>
        </w:rPr>
        <w:t>WF on Topic#2</w:t>
      </w:r>
      <w:r w:rsidRPr="002E650B">
        <w:rPr>
          <w:color w:val="0070C0"/>
          <w:lang w:eastAsia="ja-JP"/>
        </w:rPr>
        <w:t xml:space="preserve"> Inter-band UL CA for IBM</w:t>
      </w:r>
    </w:p>
    <w:p w14:paraId="13690904" w14:textId="43B2EBA8" w:rsidR="008F1E7F" w:rsidRPr="002E650B" w:rsidRDefault="008F1E7F" w:rsidP="008F1E7F">
      <w:pPr>
        <w:pStyle w:val="Heading2"/>
        <w:numPr>
          <w:ilvl w:val="0"/>
          <w:numId w:val="0"/>
        </w:numPr>
        <w:ind w:left="576" w:hanging="576"/>
        <w:rPr>
          <w:color w:val="0070C0"/>
          <w:lang w:val="en-GB"/>
        </w:rPr>
      </w:pPr>
      <w:r w:rsidRPr="002E650B">
        <w:rPr>
          <w:color w:val="0070C0"/>
          <w:lang w:val="en-GB"/>
        </w:rPr>
        <w:t>Sub-topic 2-1 RRM requirements for Independent beam management</w:t>
      </w:r>
    </w:p>
    <w:p w14:paraId="3026E14C" w14:textId="77777777" w:rsidR="00F126A9" w:rsidRPr="002E650B" w:rsidRDefault="00F126A9" w:rsidP="00F126A9">
      <w:pPr>
        <w:rPr>
          <w:b/>
          <w:color w:val="0070C0"/>
          <w:u w:val="single"/>
          <w:lang w:eastAsia="ko-KR"/>
        </w:rPr>
      </w:pPr>
      <w:r w:rsidRPr="002E650B">
        <w:rPr>
          <w:b/>
          <w:color w:val="0070C0"/>
          <w:u w:val="single"/>
          <w:lang w:eastAsia="ko-KR"/>
        </w:rPr>
        <w:t>Issue 2-1-2 number of UL carriers to be supported for FR2 inter-band UL CA for IBM UEs</w:t>
      </w:r>
    </w:p>
    <w:p w14:paraId="5E9DE910" w14:textId="6430A90B" w:rsidR="00F126A9" w:rsidRPr="002E650B" w:rsidRDefault="000F34E6" w:rsidP="000F34E6">
      <w:pPr>
        <w:rPr>
          <w:i/>
          <w:color w:val="0070C0"/>
          <w:lang w:val="en-US" w:eastAsia="zh-CN"/>
        </w:rPr>
      </w:pPr>
      <w:r w:rsidRPr="002E650B">
        <w:rPr>
          <w:rFonts w:eastAsiaTheme="minorEastAsia"/>
          <w:i/>
          <w:color w:val="0070C0"/>
          <w:lang w:val="en-US" w:eastAsia="zh-CN"/>
        </w:rPr>
        <w:t xml:space="preserve">Candidate options: </w:t>
      </w:r>
    </w:p>
    <w:p w14:paraId="6B02FD73" w14:textId="1DE4094B" w:rsidR="00F126A9" w:rsidRPr="002E650B" w:rsidRDefault="00F126A9" w:rsidP="00F126A9">
      <w:pPr>
        <w:pStyle w:val="ListParagraph"/>
        <w:numPr>
          <w:ilvl w:val="1"/>
          <w:numId w:val="4"/>
        </w:numPr>
        <w:overflowPunct/>
        <w:autoSpaceDE/>
        <w:autoSpaceDN/>
        <w:adjustRightInd/>
        <w:spacing w:after="120" w:line="259" w:lineRule="auto"/>
        <w:ind w:left="1010" w:firstLineChars="0"/>
        <w:textAlignment w:val="auto"/>
        <w:rPr>
          <w:color w:val="0070C0"/>
        </w:rPr>
      </w:pPr>
      <w:r w:rsidRPr="002E650B">
        <w:rPr>
          <w:color w:val="0070C0"/>
        </w:rPr>
        <w:t xml:space="preserve">Option 1: Number of serving carriers capabilities of clause 3.6.2.1 for FR2 inter-band UL CA shall be revised to following: </w:t>
      </w:r>
    </w:p>
    <w:p w14:paraId="6CC22188" w14:textId="0ADFE3BC" w:rsidR="00F126A9" w:rsidRPr="002E650B" w:rsidRDefault="00F126A9" w:rsidP="00F126A9">
      <w:pPr>
        <w:pStyle w:val="ListParagraph"/>
        <w:numPr>
          <w:ilvl w:val="2"/>
          <w:numId w:val="4"/>
        </w:numPr>
        <w:overflowPunct/>
        <w:autoSpaceDE/>
        <w:autoSpaceDN/>
        <w:adjustRightInd/>
        <w:spacing w:after="120" w:line="259" w:lineRule="auto"/>
        <w:ind w:left="2376" w:firstLineChars="0"/>
        <w:textAlignment w:val="auto"/>
        <w:rPr>
          <w:color w:val="0070C0"/>
        </w:rPr>
      </w:pPr>
      <w:r w:rsidRPr="002E650B">
        <w:rPr>
          <w:color w:val="0070C0"/>
        </w:rPr>
        <w:t xml:space="preserve">up to </w:t>
      </w:r>
      <w:r w:rsidR="00A26314" w:rsidRPr="002E650B">
        <w:rPr>
          <w:color w:val="0070C0"/>
        </w:rPr>
        <w:t xml:space="preserve">1 </w:t>
      </w:r>
      <w:r w:rsidRPr="002E650B">
        <w:rPr>
          <w:color w:val="0070C0"/>
        </w:rPr>
        <w:t xml:space="preserve">UL (or </w:t>
      </w:r>
      <w:r w:rsidR="00A26314" w:rsidRPr="002E650B">
        <w:rPr>
          <w:color w:val="0070C0"/>
        </w:rPr>
        <w:t xml:space="preserve">2 </w:t>
      </w:r>
      <w:r w:rsidRPr="002E650B">
        <w:rPr>
          <w:color w:val="0070C0"/>
        </w:rPr>
        <w:t>UL if SUL is configured) in PCell and up to 2 UL (or 3 UL if SUL is configured) in SCell.</w:t>
      </w:r>
    </w:p>
    <w:p w14:paraId="3CEE9A90" w14:textId="3F937F1D" w:rsidR="00A26314" w:rsidRPr="002E650B" w:rsidRDefault="00F126A9" w:rsidP="00A26314">
      <w:pPr>
        <w:pStyle w:val="ListParagraph"/>
        <w:numPr>
          <w:ilvl w:val="2"/>
          <w:numId w:val="4"/>
        </w:numPr>
        <w:overflowPunct/>
        <w:autoSpaceDE/>
        <w:autoSpaceDN/>
        <w:adjustRightInd/>
        <w:spacing w:after="120" w:line="259" w:lineRule="auto"/>
        <w:ind w:left="2376" w:firstLineChars="0"/>
        <w:textAlignment w:val="auto"/>
        <w:rPr>
          <w:color w:val="0070C0"/>
        </w:rPr>
      </w:pPr>
      <w:r w:rsidRPr="002E650B">
        <w:rPr>
          <w:color w:val="0070C0"/>
        </w:rPr>
        <w:t>SUL may be configured together with one of the UL.</w:t>
      </w:r>
    </w:p>
    <w:p w14:paraId="188043B2" w14:textId="1023303E" w:rsidR="00A54E45" w:rsidRPr="002E650B" w:rsidRDefault="0003196E" w:rsidP="00E530EE">
      <w:pPr>
        <w:pStyle w:val="ListParagraph"/>
        <w:numPr>
          <w:ilvl w:val="1"/>
          <w:numId w:val="4"/>
        </w:numPr>
        <w:overflowPunct/>
        <w:autoSpaceDE/>
        <w:autoSpaceDN/>
        <w:adjustRightInd/>
        <w:spacing w:after="120" w:line="259" w:lineRule="auto"/>
        <w:ind w:firstLineChars="0"/>
        <w:textAlignment w:val="auto"/>
        <w:rPr>
          <w:color w:val="0070C0"/>
        </w:rPr>
      </w:pPr>
      <w:r w:rsidRPr="002E650B">
        <w:rPr>
          <w:color w:val="0070C0"/>
        </w:rPr>
        <w:t>Option 2: The revision</w:t>
      </w:r>
      <w:r w:rsidR="00A54E45" w:rsidRPr="002E650B">
        <w:rPr>
          <w:color w:val="0070C0"/>
        </w:rPr>
        <w:t xml:space="preserve"> is not needed. </w:t>
      </w:r>
    </w:p>
    <w:p w14:paraId="42076127" w14:textId="77777777" w:rsidR="00F126A9" w:rsidRPr="002E650B" w:rsidRDefault="00F126A9" w:rsidP="00F126A9">
      <w:pPr>
        <w:rPr>
          <w:color w:val="0070C0"/>
          <w:lang w:val="en-US" w:eastAsia="zh-CN"/>
        </w:rPr>
      </w:pPr>
    </w:p>
    <w:sectPr w:rsidR="00F126A9" w:rsidRPr="002E650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7C2C8" w14:textId="77777777" w:rsidR="00DF71BC" w:rsidRDefault="00DF71BC">
      <w:r>
        <w:separator/>
      </w:r>
    </w:p>
  </w:endnote>
  <w:endnote w:type="continuationSeparator" w:id="0">
    <w:p w14:paraId="2AA8ECF6" w14:textId="77777777" w:rsidR="00DF71BC" w:rsidRDefault="00DF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等线">
    <w:altName w:val="DengXian"/>
    <w:panose1 w:val="02010600030101010101"/>
    <w:charset w:val="86"/>
    <w:family w:val="auto"/>
    <w:pitch w:val="variable"/>
    <w:sig w:usb0="00000287"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4D568" w14:textId="77777777" w:rsidR="00DF71BC" w:rsidRDefault="00DF71BC">
      <w:r>
        <w:separator/>
      </w:r>
    </w:p>
  </w:footnote>
  <w:footnote w:type="continuationSeparator" w:id="0">
    <w:p w14:paraId="1DD2DE4E" w14:textId="77777777" w:rsidR="00DF71BC" w:rsidRDefault="00DF7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8"/>
  </w:num>
  <w:num w:numId="24">
    <w:abstractNumId w:val="10"/>
  </w:num>
  <w:num w:numId="25">
    <w:abstractNumId w:val="9"/>
  </w:num>
  <w:num w:numId="26">
    <w:abstractNumId w:val="6"/>
  </w:num>
  <w:num w:numId="27">
    <w:abstractNumId w:val="12"/>
  </w:num>
  <w:num w:numId="28">
    <w:abstractNumId w:val="9"/>
  </w:num>
  <w:num w:numId="29">
    <w:abstractNumId w:val="9"/>
  </w:num>
  <w:num w:numId="30">
    <w:abstractNumId w:val="9"/>
  </w:num>
  <w:num w:numId="31">
    <w:abstractNumId w:val="14"/>
  </w:num>
  <w:num w:numId="32">
    <w:abstractNumId w:val="4"/>
  </w:num>
  <w:num w:numId="33">
    <w:abstractNumId w:val="13"/>
  </w:num>
  <w:num w:numId="34">
    <w:abstractNumId w:val="11"/>
  </w:num>
  <w:num w:numId="35">
    <w:abstractNumId w:val="4"/>
  </w:num>
  <w:num w:numId="3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8F"/>
    <w:rsid w:val="00004165"/>
    <w:rsid w:val="00007541"/>
    <w:rsid w:val="00020C56"/>
    <w:rsid w:val="00025D4A"/>
    <w:rsid w:val="00026ACC"/>
    <w:rsid w:val="0003171D"/>
    <w:rsid w:val="0003196E"/>
    <w:rsid w:val="00031C1D"/>
    <w:rsid w:val="000347A0"/>
    <w:rsid w:val="00035C50"/>
    <w:rsid w:val="000457A1"/>
    <w:rsid w:val="00050001"/>
    <w:rsid w:val="00052041"/>
    <w:rsid w:val="0005326A"/>
    <w:rsid w:val="0006266D"/>
    <w:rsid w:val="00065506"/>
    <w:rsid w:val="00070801"/>
    <w:rsid w:val="0007382E"/>
    <w:rsid w:val="000766E1"/>
    <w:rsid w:val="00077FF6"/>
    <w:rsid w:val="00080D82"/>
    <w:rsid w:val="00081692"/>
    <w:rsid w:val="00082C46"/>
    <w:rsid w:val="00085A0E"/>
    <w:rsid w:val="00087548"/>
    <w:rsid w:val="00093E7E"/>
    <w:rsid w:val="000A02E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4E6"/>
    <w:rsid w:val="000F39CA"/>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733B"/>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50B"/>
    <w:rsid w:val="002F08CD"/>
    <w:rsid w:val="002F102C"/>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9DD"/>
    <w:rsid w:val="003D70AE"/>
    <w:rsid w:val="003D7719"/>
    <w:rsid w:val="003E40EE"/>
    <w:rsid w:val="003E6492"/>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604F"/>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82EB7"/>
    <w:rsid w:val="00692A68"/>
    <w:rsid w:val="00695D85"/>
    <w:rsid w:val="006A30A2"/>
    <w:rsid w:val="006A6D23"/>
    <w:rsid w:val="006B25DE"/>
    <w:rsid w:val="006C1C3B"/>
    <w:rsid w:val="006C4E43"/>
    <w:rsid w:val="006C643E"/>
    <w:rsid w:val="006D05CC"/>
    <w:rsid w:val="006D2932"/>
    <w:rsid w:val="006D3671"/>
    <w:rsid w:val="006D4176"/>
    <w:rsid w:val="006D51E4"/>
    <w:rsid w:val="006E0A73"/>
    <w:rsid w:val="006E0FEE"/>
    <w:rsid w:val="006E3F8D"/>
    <w:rsid w:val="006E45A7"/>
    <w:rsid w:val="006E6C11"/>
    <w:rsid w:val="006F319E"/>
    <w:rsid w:val="006F7C0C"/>
    <w:rsid w:val="00700755"/>
    <w:rsid w:val="0070646B"/>
    <w:rsid w:val="007130A2"/>
    <w:rsid w:val="00715463"/>
    <w:rsid w:val="00730655"/>
    <w:rsid w:val="00731D77"/>
    <w:rsid w:val="00732360"/>
    <w:rsid w:val="0073390A"/>
    <w:rsid w:val="00734E64"/>
    <w:rsid w:val="00736B37"/>
    <w:rsid w:val="00740A35"/>
    <w:rsid w:val="007520B4"/>
    <w:rsid w:val="007551E5"/>
    <w:rsid w:val="007655D5"/>
    <w:rsid w:val="007763C1"/>
    <w:rsid w:val="00777E82"/>
    <w:rsid w:val="00781359"/>
    <w:rsid w:val="00786921"/>
    <w:rsid w:val="007A1EAA"/>
    <w:rsid w:val="007A4E6F"/>
    <w:rsid w:val="007A79FD"/>
    <w:rsid w:val="007B0B9D"/>
    <w:rsid w:val="007B26E3"/>
    <w:rsid w:val="007B5A43"/>
    <w:rsid w:val="007B709B"/>
    <w:rsid w:val="007C1343"/>
    <w:rsid w:val="007C5EF1"/>
    <w:rsid w:val="007C7BF5"/>
    <w:rsid w:val="007D19B7"/>
    <w:rsid w:val="007D33CF"/>
    <w:rsid w:val="007D75E5"/>
    <w:rsid w:val="007D773E"/>
    <w:rsid w:val="007E066E"/>
    <w:rsid w:val="007E1356"/>
    <w:rsid w:val="007E20FC"/>
    <w:rsid w:val="007E7062"/>
    <w:rsid w:val="007F0E1E"/>
    <w:rsid w:val="007F29A7"/>
    <w:rsid w:val="008004B4"/>
    <w:rsid w:val="00805BE8"/>
    <w:rsid w:val="00816078"/>
    <w:rsid w:val="00816BD0"/>
    <w:rsid w:val="008177E3"/>
    <w:rsid w:val="00823AA9"/>
    <w:rsid w:val="008255B9"/>
    <w:rsid w:val="00825CD8"/>
    <w:rsid w:val="00827324"/>
    <w:rsid w:val="00834D37"/>
    <w:rsid w:val="008355EA"/>
    <w:rsid w:val="00837458"/>
    <w:rsid w:val="00837AAE"/>
    <w:rsid w:val="008429AD"/>
    <w:rsid w:val="008429DB"/>
    <w:rsid w:val="00850C75"/>
    <w:rsid w:val="00850E39"/>
    <w:rsid w:val="00853EEF"/>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E7F"/>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72E"/>
    <w:rsid w:val="00947E7E"/>
    <w:rsid w:val="0095139A"/>
    <w:rsid w:val="00953E16"/>
    <w:rsid w:val="009542AC"/>
    <w:rsid w:val="00960EE6"/>
    <w:rsid w:val="00961BB2"/>
    <w:rsid w:val="00962108"/>
    <w:rsid w:val="009638D6"/>
    <w:rsid w:val="0097408E"/>
    <w:rsid w:val="00974BB2"/>
    <w:rsid w:val="00974FA7"/>
    <w:rsid w:val="009756E5"/>
    <w:rsid w:val="00977A8C"/>
    <w:rsid w:val="00983910"/>
    <w:rsid w:val="009932AC"/>
    <w:rsid w:val="00994351"/>
    <w:rsid w:val="00996A8F"/>
    <w:rsid w:val="009A1DBF"/>
    <w:rsid w:val="009A5A65"/>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6314"/>
    <w:rsid w:val="00A33DDF"/>
    <w:rsid w:val="00A34547"/>
    <w:rsid w:val="00A376B7"/>
    <w:rsid w:val="00A41BF5"/>
    <w:rsid w:val="00A44778"/>
    <w:rsid w:val="00A469E7"/>
    <w:rsid w:val="00A54E45"/>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29C"/>
    <w:rsid w:val="00BA5280"/>
    <w:rsid w:val="00BB14F1"/>
    <w:rsid w:val="00BB572E"/>
    <w:rsid w:val="00BB74FD"/>
    <w:rsid w:val="00BC08AF"/>
    <w:rsid w:val="00BC5982"/>
    <w:rsid w:val="00BC60BF"/>
    <w:rsid w:val="00BC64B8"/>
    <w:rsid w:val="00BD28BF"/>
    <w:rsid w:val="00BD6404"/>
    <w:rsid w:val="00BE1EE3"/>
    <w:rsid w:val="00BE23F9"/>
    <w:rsid w:val="00BE33AE"/>
    <w:rsid w:val="00BF046F"/>
    <w:rsid w:val="00C01D50"/>
    <w:rsid w:val="00C056DC"/>
    <w:rsid w:val="00C1329B"/>
    <w:rsid w:val="00C1373C"/>
    <w:rsid w:val="00C1572F"/>
    <w:rsid w:val="00C24C05"/>
    <w:rsid w:val="00C24D2F"/>
    <w:rsid w:val="00C26222"/>
    <w:rsid w:val="00C31283"/>
    <w:rsid w:val="00C33C48"/>
    <w:rsid w:val="00C340E5"/>
    <w:rsid w:val="00C35AA7"/>
    <w:rsid w:val="00C43BA1"/>
    <w:rsid w:val="00C43DAB"/>
    <w:rsid w:val="00C47F08"/>
    <w:rsid w:val="00C514A6"/>
    <w:rsid w:val="00C55AC3"/>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E3B70"/>
    <w:rsid w:val="00CF4156"/>
    <w:rsid w:val="00D0036C"/>
    <w:rsid w:val="00D03D00"/>
    <w:rsid w:val="00D05C30"/>
    <w:rsid w:val="00D10052"/>
    <w:rsid w:val="00D11359"/>
    <w:rsid w:val="00D1644F"/>
    <w:rsid w:val="00D23D75"/>
    <w:rsid w:val="00D3188C"/>
    <w:rsid w:val="00D325BD"/>
    <w:rsid w:val="00D35F9B"/>
    <w:rsid w:val="00D36B69"/>
    <w:rsid w:val="00D408DD"/>
    <w:rsid w:val="00D422F5"/>
    <w:rsid w:val="00D42755"/>
    <w:rsid w:val="00D45D72"/>
    <w:rsid w:val="00D520E4"/>
    <w:rsid w:val="00D53A38"/>
    <w:rsid w:val="00D575DD"/>
    <w:rsid w:val="00D57DFA"/>
    <w:rsid w:val="00D638D2"/>
    <w:rsid w:val="00D67FCF"/>
    <w:rsid w:val="00D709CE"/>
    <w:rsid w:val="00D71F73"/>
    <w:rsid w:val="00D76B36"/>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DF71BC"/>
    <w:rsid w:val="00E0227D"/>
    <w:rsid w:val="00E04B84"/>
    <w:rsid w:val="00E06466"/>
    <w:rsid w:val="00E06835"/>
    <w:rsid w:val="00E06FDA"/>
    <w:rsid w:val="00E160A5"/>
    <w:rsid w:val="00E1713D"/>
    <w:rsid w:val="00E20A43"/>
    <w:rsid w:val="00E23898"/>
    <w:rsid w:val="00E27B44"/>
    <w:rsid w:val="00E319F1"/>
    <w:rsid w:val="00E33CD2"/>
    <w:rsid w:val="00E40E90"/>
    <w:rsid w:val="00E45C7E"/>
    <w:rsid w:val="00E46281"/>
    <w:rsid w:val="00E530EE"/>
    <w:rsid w:val="00E531EB"/>
    <w:rsid w:val="00E54874"/>
    <w:rsid w:val="00E54B6F"/>
    <w:rsid w:val="00E55ACA"/>
    <w:rsid w:val="00E57B74"/>
    <w:rsid w:val="00E57E91"/>
    <w:rsid w:val="00E65BC6"/>
    <w:rsid w:val="00E661FF"/>
    <w:rsid w:val="00E726EB"/>
    <w:rsid w:val="00E72CF1"/>
    <w:rsid w:val="00E74259"/>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DF0"/>
    <w:rsid w:val="00EC322D"/>
    <w:rsid w:val="00ED03EE"/>
    <w:rsid w:val="00ED1670"/>
    <w:rsid w:val="00ED383A"/>
    <w:rsid w:val="00EE1080"/>
    <w:rsid w:val="00EF1EC5"/>
    <w:rsid w:val="00EF4C88"/>
    <w:rsid w:val="00EF55EB"/>
    <w:rsid w:val="00F00DCC"/>
    <w:rsid w:val="00F0156F"/>
    <w:rsid w:val="00F05AC8"/>
    <w:rsid w:val="00F07167"/>
    <w:rsid w:val="00F072D8"/>
    <w:rsid w:val="00F07CE0"/>
    <w:rsid w:val="00F115F5"/>
    <w:rsid w:val="00F126A9"/>
    <w:rsid w:val="00F13D05"/>
    <w:rsid w:val="00F150B2"/>
    <w:rsid w:val="00F1679D"/>
    <w:rsid w:val="00F1682C"/>
    <w:rsid w:val="00F20B91"/>
    <w:rsid w:val="00F21139"/>
    <w:rsid w:val="00F24B8B"/>
    <w:rsid w:val="00F30D2E"/>
    <w:rsid w:val="00F31D85"/>
    <w:rsid w:val="00F35516"/>
    <w:rsid w:val="00F35790"/>
    <w:rsid w:val="00F4136D"/>
    <w:rsid w:val="00F4212E"/>
    <w:rsid w:val="00F42C20"/>
    <w:rsid w:val="00F42E52"/>
    <w:rsid w:val="00F43E34"/>
    <w:rsid w:val="00F53053"/>
    <w:rsid w:val="00F53FE2"/>
    <w:rsid w:val="00F575FF"/>
    <w:rsid w:val="00F618EF"/>
    <w:rsid w:val="00F65582"/>
    <w:rsid w:val="00F66E75"/>
    <w:rsid w:val="00F77EB0"/>
    <w:rsid w:val="00F87CDD"/>
    <w:rsid w:val="00F933F0"/>
    <w:rsid w:val="00F937A3"/>
    <w:rsid w:val="00F94715"/>
    <w:rsid w:val="00F96A3D"/>
    <w:rsid w:val="00FA2B95"/>
    <w:rsid w:val="00FA4718"/>
    <w:rsid w:val="00FA5848"/>
    <w:rsid w:val="00FA6899"/>
    <w:rsid w:val="00FA7F3D"/>
    <w:rsid w:val="00FB38D8"/>
    <w:rsid w:val="00FC051F"/>
    <w:rsid w:val="00FC06FF"/>
    <w:rsid w:val="00FC69B4"/>
    <w:rsid w:val="00FD0694"/>
    <w:rsid w:val="00FD25BE"/>
    <w:rsid w:val="00FD2E70"/>
    <w:rsid w:val="00FD385C"/>
    <w:rsid w:val="00FD7AA7"/>
    <w:rsid w:val="00FE17A9"/>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4E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qFormat/>
    <w:rsid w:val="00D1644F"/>
    <w:pPr>
      <w:spacing w:after="160" w:line="256" w:lineRule="auto"/>
      <w:contextualSpacing/>
    </w:pPr>
    <w:rPr>
      <w:rFonts w:eastAsia="Calibri"/>
      <w:lang w:eastAsia="sv-SE"/>
    </w:rPr>
  </w:style>
  <w:style w:type="paragraph" w:customStyle="1" w:styleId="paragraph">
    <w:name w:val="paragraph"/>
    <w:basedOn w:val="Normal"/>
    <w:rsid w:val="00C55AC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C55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675047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1272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49505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6954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648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6631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955107">
      <w:bodyDiv w:val="1"/>
      <w:marLeft w:val="0"/>
      <w:marRight w:val="0"/>
      <w:marTop w:val="0"/>
      <w:marBottom w:val="0"/>
      <w:divBdr>
        <w:top w:val="none" w:sz="0" w:space="0" w:color="auto"/>
        <w:left w:val="none" w:sz="0" w:space="0" w:color="auto"/>
        <w:bottom w:val="none" w:sz="0" w:space="0" w:color="auto"/>
        <w:right w:val="none" w:sz="0" w:space="0" w:color="auto"/>
      </w:divBdr>
    </w:div>
    <w:div w:id="14213669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746402">
      <w:bodyDiv w:val="1"/>
      <w:marLeft w:val="0"/>
      <w:marRight w:val="0"/>
      <w:marTop w:val="0"/>
      <w:marBottom w:val="0"/>
      <w:divBdr>
        <w:top w:val="none" w:sz="0" w:space="0" w:color="auto"/>
        <w:left w:val="none" w:sz="0" w:space="0" w:color="auto"/>
        <w:bottom w:val="none" w:sz="0" w:space="0" w:color="auto"/>
        <w:right w:val="none" w:sz="0" w:space="0" w:color="auto"/>
      </w:divBdr>
    </w:div>
    <w:div w:id="1602057889">
      <w:bodyDiv w:val="1"/>
      <w:marLeft w:val="0"/>
      <w:marRight w:val="0"/>
      <w:marTop w:val="0"/>
      <w:marBottom w:val="0"/>
      <w:divBdr>
        <w:top w:val="none" w:sz="0" w:space="0" w:color="auto"/>
        <w:left w:val="none" w:sz="0" w:space="0" w:color="auto"/>
        <w:bottom w:val="none" w:sz="0" w:space="0" w:color="auto"/>
        <w:right w:val="none" w:sz="0" w:space="0" w:color="auto"/>
      </w:divBdr>
    </w:div>
    <w:div w:id="1645545453">
      <w:bodyDiv w:val="1"/>
      <w:marLeft w:val="0"/>
      <w:marRight w:val="0"/>
      <w:marTop w:val="0"/>
      <w:marBottom w:val="0"/>
      <w:divBdr>
        <w:top w:val="none" w:sz="0" w:space="0" w:color="auto"/>
        <w:left w:val="none" w:sz="0" w:space="0" w:color="auto"/>
        <w:bottom w:val="none" w:sz="0" w:space="0" w:color="auto"/>
        <w:right w:val="none" w:sz="0" w:space="0" w:color="auto"/>
      </w:divBdr>
    </w:div>
    <w:div w:id="1668243032">
      <w:bodyDiv w:val="1"/>
      <w:marLeft w:val="0"/>
      <w:marRight w:val="0"/>
      <w:marTop w:val="0"/>
      <w:marBottom w:val="0"/>
      <w:divBdr>
        <w:top w:val="none" w:sz="0" w:space="0" w:color="auto"/>
        <w:left w:val="none" w:sz="0" w:space="0" w:color="auto"/>
        <w:bottom w:val="none" w:sz="0" w:space="0" w:color="auto"/>
        <w:right w:val="none" w:sz="0" w:space="0" w:color="auto"/>
      </w:divBdr>
    </w:div>
    <w:div w:id="16993504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69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1310</Words>
  <Characters>7471</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2022-01-24T16:55:00Z</dcterms:created>
  <dcterms:modified xsi:type="dcterms:W3CDTF">2022-01-24T16:59:00Z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